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BA" w:rsidRPr="007310C5" w:rsidRDefault="00D37ABA" w:rsidP="00D07530">
      <w:pPr>
        <w:pStyle w:val="Title"/>
        <w:tabs>
          <w:tab w:val="left" w:pos="10182"/>
        </w:tabs>
        <w:ind w:left="401" w:right="284"/>
        <w:rPr>
          <w:sz w:val="24"/>
          <w:szCs w:val="28"/>
          <w:rtl/>
        </w:rPr>
      </w:pPr>
      <w:r w:rsidRPr="007310C5">
        <w:rPr>
          <w:rFonts w:hint="cs"/>
          <w:sz w:val="24"/>
          <w:szCs w:val="28"/>
          <w:rtl/>
        </w:rPr>
        <w:t>הסכם שימוש בסמליל</w:t>
      </w:r>
    </w:p>
    <w:p w:rsidR="00D37ABA" w:rsidRDefault="00D37ABA" w:rsidP="00D07530">
      <w:pPr>
        <w:pStyle w:val="Title"/>
        <w:tabs>
          <w:tab w:val="left" w:pos="10182"/>
        </w:tabs>
        <w:ind w:left="401" w:right="284"/>
        <w:rPr>
          <w:rtl/>
        </w:rPr>
      </w:pPr>
    </w:p>
    <w:p w:rsidR="00D37ABA" w:rsidRDefault="00D37ABA" w:rsidP="00D07530">
      <w:pPr>
        <w:pStyle w:val="Title"/>
        <w:tabs>
          <w:tab w:val="left" w:pos="10182"/>
        </w:tabs>
        <w:ind w:left="401" w:right="284"/>
        <w:rPr>
          <w:b w:val="0"/>
          <w:bCs w:val="0"/>
          <w:u w:val="none"/>
          <w:rtl/>
        </w:rPr>
      </w:pPr>
      <w:r>
        <w:rPr>
          <w:rFonts w:hint="cs"/>
          <w:b w:val="0"/>
          <w:bCs w:val="0"/>
          <w:u w:val="none"/>
          <w:rtl/>
        </w:rPr>
        <w:t>שנערך ונחתם ביום ____________________ בקרית שדה התעופה</w:t>
      </w:r>
    </w:p>
    <w:p w:rsidR="00D37ABA" w:rsidRDefault="00D37ABA" w:rsidP="00D07530">
      <w:pPr>
        <w:tabs>
          <w:tab w:val="left" w:pos="10182"/>
        </w:tabs>
        <w:spacing w:before="120" w:line="360" w:lineRule="auto"/>
        <w:ind w:left="401" w:right="284"/>
        <w:jc w:val="center"/>
        <w:rPr>
          <w:rtl/>
        </w:rPr>
      </w:pPr>
    </w:p>
    <w:p w:rsidR="00D37ABA" w:rsidRDefault="00D37ABA" w:rsidP="00D07530">
      <w:pPr>
        <w:pStyle w:val="Subtitle"/>
        <w:tabs>
          <w:tab w:val="left" w:pos="10182"/>
        </w:tabs>
        <w:ind w:left="401" w:right="284"/>
        <w:rPr>
          <w:b w:val="0"/>
          <w:bCs w:val="0"/>
          <w:sz w:val="24"/>
          <w:szCs w:val="24"/>
          <w:rtl/>
        </w:rPr>
      </w:pPr>
      <w:r>
        <w:rPr>
          <w:rFonts w:hint="cs"/>
          <w:b w:val="0"/>
          <w:bCs w:val="0"/>
          <w:sz w:val="24"/>
          <w:szCs w:val="24"/>
          <w:rtl/>
        </w:rPr>
        <w:t>ב י ן</w:t>
      </w:r>
    </w:p>
    <w:p w:rsidR="00D37ABA" w:rsidRDefault="00D37ABA" w:rsidP="00D07530">
      <w:pPr>
        <w:pStyle w:val="Subtitle"/>
        <w:tabs>
          <w:tab w:val="left" w:pos="10182"/>
        </w:tabs>
        <w:ind w:left="401" w:right="284"/>
        <w:rPr>
          <w:b w:val="0"/>
          <w:bCs w:val="0"/>
          <w:sz w:val="24"/>
          <w:szCs w:val="24"/>
          <w:rtl/>
        </w:rPr>
      </w:pPr>
      <w:r>
        <w:rPr>
          <w:rFonts w:hint="cs"/>
          <w:b w:val="0"/>
          <w:bCs w:val="0"/>
          <w:sz w:val="24"/>
          <w:szCs w:val="24"/>
          <w:rtl/>
        </w:rPr>
        <w:t>הרשות הלאומית להסמכת מעבדות</w:t>
      </w:r>
    </w:p>
    <w:p w:rsidR="00D37ABA" w:rsidRDefault="00D37ABA" w:rsidP="008373C0">
      <w:pPr>
        <w:pStyle w:val="Subtitle"/>
        <w:tabs>
          <w:tab w:val="left" w:pos="10182"/>
        </w:tabs>
        <w:ind w:left="401" w:right="284"/>
        <w:rPr>
          <w:u w:val="single"/>
          <w:rtl/>
        </w:rPr>
      </w:pPr>
      <w:r>
        <w:rPr>
          <w:rFonts w:hint="cs"/>
          <w:b w:val="0"/>
          <w:bCs w:val="0"/>
          <w:sz w:val="24"/>
          <w:szCs w:val="24"/>
          <w:rtl/>
        </w:rPr>
        <w:t xml:space="preserve">שכתובתה: </w:t>
      </w:r>
      <w:r w:rsidR="008373C0">
        <w:rPr>
          <w:rFonts w:hint="cs"/>
          <w:b w:val="0"/>
          <w:bCs w:val="0"/>
          <w:sz w:val="24"/>
          <w:szCs w:val="24"/>
          <w:u w:val="single"/>
          <w:rtl/>
        </w:rPr>
        <w:t>רח</w:t>
      </w:r>
      <w:r w:rsidR="008373C0">
        <w:rPr>
          <w:b w:val="0"/>
          <w:bCs w:val="0"/>
          <w:sz w:val="24"/>
          <w:szCs w:val="24"/>
          <w:u w:val="single"/>
          <w:rtl/>
        </w:rPr>
        <w:t>'</w:t>
      </w:r>
      <w:r>
        <w:rPr>
          <w:b w:val="0"/>
          <w:bCs w:val="0"/>
          <w:sz w:val="24"/>
          <w:szCs w:val="24"/>
          <w:u w:val="single"/>
          <w:rtl/>
        </w:rPr>
        <w:t xml:space="preserve"> </w:t>
      </w:r>
      <w:r>
        <w:rPr>
          <w:rFonts w:hint="eastAsia"/>
          <w:b w:val="0"/>
          <w:bCs w:val="0"/>
          <w:sz w:val="24"/>
          <w:szCs w:val="24"/>
          <w:u w:val="single"/>
          <w:rtl/>
        </w:rPr>
        <w:t>כנרת</w:t>
      </w:r>
      <w:r w:rsidR="008373C0">
        <w:rPr>
          <w:rFonts w:hint="cs"/>
          <w:b w:val="0"/>
          <w:bCs w:val="0"/>
          <w:sz w:val="24"/>
          <w:szCs w:val="24"/>
          <w:u w:val="single"/>
          <w:rtl/>
        </w:rPr>
        <w:t xml:space="preserve">, </w:t>
      </w:r>
      <w:r w:rsidR="004323E8">
        <w:rPr>
          <w:rFonts w:hint="cs"/>
          <w:b w:val="0"/>
          <w:bCs w:val="0"/>
          <w:sz w:val="24"/>
          <w:szCs w:val="24"/>
          <w:u w:val="single"/>
          <w:rtl/>
        </w:rPr>
        <w:t>קריי</w:t>
      </w:r>
      <w:r w:rsidR="004323E8">
        <w:rPr>
          <w:rFonts w:hint="eastAsia"/>
          <w:b w:val="0"/>
          <w:bCs w:val="0"/>
          <w:sz w:val="24"/>
          <w:szCs w:val="24"/>
          <w:u w:val="single"/>
          <w:rtl/>
        </w:rPr>
        <w:t>ת</w:t>
      </w:r>
      <w:r>
        <w:rPr>
          <w:b w:val="0"/>
          <w:bCs w:val="0"/>
          <w:sz w:val="24"/>
          <w:szCs w:val="24"/>
          <w:u w:val="single"/>
          <w:rtl/>
        </w:rPr>
        <w:t xml:space="preserve"> שדה התעופה, ת.ד. 89, לוד, נמל תעופה 70150</w:t>
      </w:r>
      <w:r w:rsidR="008373C0">
        <w:rPr>
          <w:rFonts w:hint="cs"/>
          <w:b w:val="0"/>
          <w:bCs w:val="0"/>
          <w:sz w:val="24"/>
          <w:szCs w:val="24"/>
          <w:u w:val="single"/>
          <w:rtl/>
        </w:rPr>
        <w:t>02</w:t>
      </w:r>
    </w:p>
    <w:p w:rsidR="00D37ABA" w:rsidRDefault="00D37ABA" w:rsidP="00D07530">
      <w:pPr>
        <w:pStyle w:val="Subtitle"/>
        <w:tabs>
          <w:tab w:val="left" w:pos="10182"/>
        </w:tabs>
        <w:ind w:left="401" w:right="284"/>
        <w:rPr>
          <w:b w:val="0"/>
          <w:bCs w:val="0"/>
          <w:sz w:val="24"/>
          <w:szCs w:val="24"/>
          <w:rtl/>
        </w:rPr>
      </w:pPr>
      <w:r>
        <w:rPr>
          <w:rFonts w:hint="cs"/>
          <w:b w:val="0"/>
          <w:bCs w:val="0"/>
          <w:sz w:val="24"/>
          <w:szCs w:val="24"/>
          <w:rtl/>
        </w:rPr>
        <w:t>(להלן: "הרשות") מצד אחד;</w:t>
      </w:r>
    </w:p>
    <w:p w:rsidR="00D37ABA" w:rsidRDefault="00D37ABA" w:rsidP="00D07530">
      <w:pPr>
        <w:pStyle w:val="Subtitle"/>
        <w:tabs>
          <w:tab w:val="left" w:pos="10182"/>
        </w:tabs>
        <w:spacing w:line="480" w:lineRule="auto"/>
        <w:ind w:left="401" w:right="284"/>
        <w:rPr>
          <w:b w:val="0"/>
          <w:bCs w:val="0"/>
          <w:sz w:val="24"/>
          <w:szCs w:val="24"/>
          <w:rtl/>
        </w:rPr>
      </w:pPr>
      <w:r>
        <w:rPr>
          <w:rFonts w:hint="cs"/>
          <w:b w:val="0"/>
          <w:bCs w:val="0"/>
          <w:sz w:val="24"/>
          <w:szCs w:val="24"/>
          <w:rtl/>
        </w:rPr>
        <w:t>ו ב י ן</w:t>
      </w:r>
    </w:p>
    <w:p w:rsidR="00D37ABA" w:rsidRPr="00D07530" w:rsidRDefault="00D37ABA" w:rsidP="00D07530">
      <w:pPr>
        <w:pStyle w:val="Subtitle"/>
        <w:tabs>
          <w:tab w:val="left" w:pos="10182"/>
        </w:tabs>
        <w:spacing w:line="480" w:lineRule="auto"/>
        <w:ind w:left="401" w:right="284"/>
        <w:rPr>
          <w:b w:val="0"/>
          <w:bCs w:val="0"/>
          <w:sz w:val="24"/>
          <w:szCs w:val="24"/>
          <w:rtl/>
        </w:rPr>
      </w:pPr>
      <w:r w:rsidRPr="00D07530">
        <w:rPr>
          <w:rFonts w:hint="cs"/>
          <w:b w:val="0"/>
          <w:bCs w:val="0"/>
          <w:sz w:val="24"/>
          <w:szCs w:val="24"/>
          <w:rtl/>
        </w:rPr>
        <w:t xml:space="preserve">חברת/מלכ"ר </w:t>
      </w:r>
      <w:r w:rsidR="00D07530" w:rsidRPr="00D07530">
        <w:rPr>
          <w:rFonts w:hint="cs"/>
          <w:b w:val="0"/>
          <w:bCs w:val="0"/>
          <w:sz w:val="24"/>
          <w:szCs w:val="24"/>
          <w:rtl/>
        </w:rPr>
        <w:t>___________________</w:t>
      </w:r>
      <w:r w:rsidRPr="00D07530">
        <w:rPr>
          <w:rFonts w:hint="cs"/>
          <w:b w:val="0"/>
          <w:bCs w:val="0"/>
          <w:sz w:val="24"/>
          <w:szCs w:val="24"/>
          <w:rtl/>
        </w:rPr>
        <w:t xml:space="preserve"> ח.פ.___________</w:t>
      </w:r>
    </w:p>
    <w:p w:rsidR="00D37ABA" w:rsidRPr="00D07530" w:rsidRDefault="00D37ABA" w:rsidP="00D07530">
      <w:pPr>
        <w:pStyle w:val="Subtitle"/>
        <w:tabs>
          <w:tab w:val="left" w:pos="10182"/>
        </w:tabs>
        <w:spacing w:line="480" w:lineRule="auto"/>
        <w:ind w:left="401" w:right="284"/>
        <w:rPr>
          <w:b w:val="0"/>
          <w:bCs w:val="0"/>
          <w:sz w:val="24"/>
          <w:szCs w:val="24"/>
          <w:rtl/>
        </w:rPr>
      </w:pPr>
      <w:r w:rsidRPr="00D07530">
        <w:rPr>
          <w:rFonts w:hint="cs"/>
          <w:b w:val="0"/>
          <w:bCs w:val="0"/>
          <w:sz w:val="24"/>
          <w:szCs w:val="24"/>
          <w:rtl/>
        </w:rPr>
        <w:t>שכתובתה: _________________________  (להלן: "המעבדה") מצד שני;</w:t>
      </w:r>
    </w:p>
    <w:p w:rsidR="00D37ABA" w:rsidRDefault="00D37ABA" w:rsidP="00D07530">
      <w:pPr>
        <w:pStyle w:val="Subtitle"/>
        <w:tabs>
          <w:tab w:val="left" w:pos="10182"/>
        </w:tabs>
        <w:ind w:left="401" w:right="284"/>
        <w:rPr>
          <w:b w:val="0"/>
          <w:bCs w:val="0"/>
          <w:sz w:val="24"/>
          <w:szCs w:val="24"/>
          <w:rtl/>
        </w:rPr>
      </w:pPr>
    </w:p>
    <w:p w:rsidR="00D37ABA" w:rsidRDefault="00D37ABA" w:rsidP="000352C0">
      <w:pPr>
        <w:pStyle w:val="Heading2"/>
        <w:tabs>
          <w:tab w:val="left" w:pos="10182"/>
        </w:tabs>
        <w:ind w:left="401" w:right="284"/>
        <w:jc w:val="left"/>
        <w:rPr>
          <w:b/>
          <w:bCs/>
          <w:rtl/>
        </w:rPr>
      </w:pPr>
      <w:r>
        <w:rPr>
          <w:rFonts w:hint="cs"/>
          <w:b/>
          <w:bCs/>
          <w:rtl/>
        </w:rPr>
        <w:t>מבוא</w:t>
      </w:r>
    </w:p>
    <w:p w:rsidR="000352C0" w:rsidRDefault="00D37ABA" w:rsidP="000352C0">
      <w:pPr>
        <w:tabs>
          <w:tab w:val="left" w:pos="10182"/>
        </w:tabs>
        <w:spacing w:before="120" w:line="360" w:lineRule="auto"/>
        <w:ind w:left="401" w:right="284"/>
      </w:pPr>
      <w:r>
        <w:rPr>
          <w:rFonts w:hint="cs"/>
          <w:rtl/>
        </w:rPr>
        <w:t xml:space="preserve">הואיל והרשות הלאומית להסמכת מעבדות (להלן: "הרשות"), רשאית בהתאם לחוזה שחתמה עם </w:t>
      </w:r>
      <w:r>
        <w:rPr>
          <w:rFonts w:hint="cs"/>
        </w:rPr>
        <w:t>ILAC</w:t>
      </w:r>
      <w:r>
        <w:t xml:space="preserve">      </w:t>
      </w:r>
    </w:p>
    <w:p w:rsidR="00D37ABA" w:rsidRDefault="00D37ABA" w:rsidP="000352C0">
      <w:pPr>
        <w:tabs>
          <w:tab w:val="left" w:pos="10182"/>
        </w:tabs>
        <w:spacing w:before="120" w:line="360" w:lineRule="auto"/>
        <w:ind w:left="401" w:right="284"/>
        <w:rPr>
          <w:rtl/>
        </w:rPr>
      </w:pPr>
      <w:r>
        <w:t xml:space="preserve"> </w:t>
      </w:r>
      <w:r>
        <w:rPr>
          <w:rFonts w:hint="cs"/>
          <w:rtl/>
        </w:rPr>
        <w:t xml:space="preserve"> </w:t>
      </w:r>
      <w:r>
        <w:t>(International Laboratory Accreditation cooperation)</w:t>
      </w:r>
      <w:r>
        <w:rPr>
          <w:rFonts w:hint="cs"/>
          <w:rtl/>
        </w:rPr>
        <w:t xml:space="preserve"> להשתמש בסמליל </w:t>
      </w:r>
      <w:r>
        <w:rPr>
          <w:rFonts w:hint="cs"/>
        </w:rPr>
        <w:t>ILAC-MRA</w:t>
      </w:r>
      <w:r>
        <w:rPr>
          <w:rtl/>
        </w:rPr>
        <w:br/>
      </w:r>
      <w:r>
        <w:rPr>
          <w:rFonts w:hint="cs"/>
          <w:rtl/>
        </w:rPr>
        <w:t xml:space="preserve">       המופיע להלן:</w:t>
      </w:r>
    </w:p>
    <w:p w:rsidR="00D37ABA" w:rsidRDefault="00B35F85" w:rsidP="00D07530">
      <w:pPr>
        <w:tabs>
          <w:tab w:val="left" w:pos="10182"/>
        </w:tabs>
        <w:spacing w:before="120" w:line="360" w:lineRule="auto"/>
        <w:ind w:left="401" w:right="284"/>
        <w:jc w:val="center"/>
        <w:rPr>
          <w:rt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1.3pt;height:75.4pt;visibility:visible;mso-wrap-style:square">
            <v:imagedata r:id="rId8" o:title=""/>
          </v:shape>
        </w:pict>
      </w:r>
    </w:p>
    <w:p w:rsidR="00D37ABA" w:rsidRDefault="00D37ABA" w:rsidP="00D07530">
      <w:pPr>
        <w:tabs>
          <w:tab w:val="left" w:pos="10182"/>
        </w:tabs>
        <w:spacing w:before="120" w:line="360" w:lineRule="auto"/>
        <w:ind w:left="401" w:right="284"/>
        <w:jc w:val="center"/>
        <w:rPr>
          <w:rtl/>
        </w:rPr>
      </w:pPr>
    </w:p>
    <w:p w:rsidR="00D37ABA" w:rsidRDefault="00D37ABA" w:rsidP="000352C0">
      <w:pPr>
        <w:tabs>
          <w:tab w:val="left" w:pos="10182"/>
        </w:tabs>
        <w:spacing w:before="120" w:line="360" w:lineRule="auto"/>
        <w:ind w:left="401" w:right="284"/>
        <w:rPr>
          <w:rtl/>
        </w:rPr>
      </w:pPr>
      <w:r>
        <w:rPr>
          <w:rFonts w:hint="cs"/>
          <w:rtl/>
        </w:rPr>
        <w:t>ביחד עם סמליל הרשות.</w:t>
      </w:r>
    </w:p>
    <w:p w:rsidR="00D37ABA" w:rsidRDefault="00D37ABA" w:rsidP="000352C0">
      <w:pPr>
        <w:tabs>
          <w:tab w:val="left" w:pos="10182"/>
        </w:tabs>
        <w:spacing w:before="120" w:line="360" w:lineRule="auto"/>
        <w:ind w:left="401" w:right="284"/>
        <w:rPr>
          <w:rtl/>
        </w:rPr>
      </w:pPr>
      <w:r>
        <w:rPr>
          <w:rFonts w:hint="cs"/>
          <w:rtl/>
        </w:rPr>
        <w:t>והשימוש בשני הסמלילים זה, לצד זה, ייקר</w:t>
      </w:r>
      <w:r w:rsidR="00AE2FD9">
        <w:rPr>
          <w:rFonts w:hint="cs"/>
          <w:rtl/>
        </w:rPr>
        <w:t>א בהסכם זה להלן : "סמליל מורכב":</w:t>
      </w:r>
    </w:p>
    <w:p w:rsidR="00D7545C" w:rsidRDefault="00B35F85" w:rsidP="00D7545C">
      <w:pPr>
        <w:tabs>
          <w:tab w:val="left" w:pos="10182"/>
        </w:tabs>
        <w:spacing w:before="120" w:line="360" w:lineRule="auto"/>
        <w:ind w:left="401" w:right="284"/>
        <w:jc w:val="center"/>
        <w:rPr>
          <w:rtl/>
        </w:rPr>
      </w:pPr>
      <w:r>
        <w:rPr>
          <w:noProof/>
        </w:rPr>
        <w:pict>
          <v:shape id="_x0000_i1026" type="#_x0000_t75" style="width:135.85pt;height:75.4pt;visibility:visible;mso-wrap-style:square">
            <v:imagedata r:id="rId9" o:title=""/>
          </v:shape>
        </w:pict>
      </w:r>
    </w:p>
    <w:p w:rsidR="00D37ABA" w:rsidRDefault="00D37ABA" w:rsidP="000352C0">
      <w:pPr>
        <w:tabs>
          <w:tab w:val="left" w:pos="10182"/>
        </w:tabs>
        <w:spacing w:before="120" w:line="360" w:lineRule="auto"/>
        <w:ind w:left="401" w:right="284"/>
        <w:rPr>
          <w:rtl/>
        </w:rPr>
      </w:pPr>
      <w:r>
        <w:rPr>
          <w:rFonts w:hint="cs"/>
          <w:rtl/>
        </w:rPr>
        <w:lastRenderedPageBreak/>
        <w:t>והואיל והמעבדה מעוניינת להשתמש באופן מסחרי בסמליל המורכב מסמליל הרשות ו-</w:t>
      </w:r>
      <w:r>
        <w:rPr>
          <w:rFonts w:hint="cs"/>
        </w:rPr>
        <w:t>MRA</w:t>
      </w:r>
      <w:r>
        <w:rPr>
          <w:rFonts w:hint="cs"/>
          <w:rtl/>
        </w:rPr>
        <w:t>-</w:t>
      </w:r>
      <w:r>
        <w:rPr>
          <w:rFonts w:hint="cs"/>
        </w:rPr>
        <w:t>ILAC</w:t>
      </w:r>
      <w:r>
        <w:rPr>
          <w:rFonts w:hint="cs"/>
          <w:rtl/>
        </w:rPr>
        <w:t xml:space="preserve"> כפי </w:t>
      </w:r>
      <w:r w:rsidR="001A7B7D">
        <w:rPr>
          <w:rFonts w:hint="cs"/>
          <w:rtl/>
        </w:rPr>
        <w:t>שמצוין</w:t>
      </w:r>
      <w:r>
        <w:rPr>
          <w:rFonts w:hint="cs"/>
          <w:rtl/>
        </w:rPr>
        <w:t xml:space="preserve"> בסעיף 2 בהסכם.</w:t>
      </w:r>
    </w:p>
    <w:p w:rsidR="008E2399" w:rsidRDefault="008E2399" w:rsidP="00D07530">
      <w:pPr>
        <w:tabs>
          <w:tab w:val="left" w:pos="10182"/>
        </w:tabs>
        <w:ind w:left="401" w:right="284"/>
        <w:jc w:val="center"/>
        <w:rPr>
          <w:rtl/>
        </w:rPr>
      </w:pPr>
    </w:p>
    <w:p w:rsidR="000352C0" w:rsidRPr="008E2399" w:rsidRDefault="000352C0" w:rsidP="00D07530">
      <w:pPr>
        <w:tabs>
          <w:tab w:val="left" w:pos="10182"/>
        </w:tabs>
        <w:ind w:left="401" w:right="284"/>
        <w:jc w:val="center"/>
        <w:rPr>
          <w:rtl/>
        </w:rPr>
      </w:pPr>
    </w:p>
    <w:p w:rsidR="00D37ABA" w:rsidRDefault="00D2222D" w:rsidP="0062601A">
      <w:pPr>
        <w:tabs>
          <w:tab w:val="left" w:pos="10182"/>
        </w:tabs>
        <w:spacing w:before="120" w:line="360" w:lineRule="auto"/>
        <w:ind w:left="401" w:right="284"/>
        <w:jc w:val="center"/>
        <w:rPr>
          <w:rtl/>
        </w:rPr>
      </w:pPr>
      <w:r>
        <w:rPr>
          <w:rFonts w:hint="cs"/>
          <w:rtl/>
        </w:rPr>
        <w:t>ה</w:t>
      </w:r>
      <w:r w:rsidR="00D37ABA">
        <w:rPr>
          <w:rFonts w:hint="cs"/>
          <w:rtl/>
        </w:rPr>
        <w:t>וחלט והוסכם בין הצדדים כדלקמן:</w:t>
      </w:r>
    </w:p>
    <w:p w:rsidR="00D37ABA" w:rsidRDefault="00D37ABA" w:rsidP="00D07530">
      <w:pPr>
        <w:tabs>
          <w:tab w:val="left" w:pos="10182"/>
        </w:tabs>
        <w:spacing w:before="120" w:line="360" w:lineRule="auto"/>
        <w:ind w:left="401" w:right="284"/>
        <w:jc w:val="center"/>
        <w:rPr>
          <w:rtl/>
        </w:rPr>
      </w:pP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t>מטרת ההסכם</w:t>
      </w:r>
    </w:p>
    <w:p w:rsidR="00D37ABA" w:rsidRDefault="00D37ABA" w:rsidP="000352C0">
      <w:pPr>
        <w:tabs>
          <w:tab w:val="left" w:pos="10182"/>
        </w:tabs>
        <w:spacing w:before="120" w:line="360" w:lineRule="auto"/>
        <w:ind w:left="401" w:right="284"/>
        <w:rPr>
          <w:rtl/>
        </w:rPr>
      </w:pPr>
      <w:r>
        <w:rPr>
          <w:rFonts w:hint="cs"/>
          <w:rtl/>
        </w:rPr>
        <w:t xml:space="preserve">מטרת ההסכם הינה להסדיר את אופן השימוש של המעבדה בסמליל </w:t>
      </w:r>
      <w:r>
        <w:rPr>
          <w:rFonts w:hint="cs"/>
        </w:rPr>
        <w:t>ILAC-MRA</w:t>
      </w:r>
      <w:r>
        <w:rPr>
          <w:rFonts w:hint="cs"/>
          <w:rtl/>
        </w:rPr>
        <w:t xml:space="preserve"> כפי </w:t>
      </w:r>
      <w:r w:rsidR="0058743E">
        <w:rPr>
          <w:rFonts w:hint="cs"/>
          <w:rtl/>
        </w:rPr>
        <w:t>שמצוין</w:t>
      </w:r>
      <w:r>
        <w:rPr>
          <w:rFonts w:hint="cs"/>
          <w:rtl/>
        </w:rPr>
        <w:t xml:space="preserve"> לעיל ביחד עם סמליל הרשות.</w:t>
      </w:r>
    </w:p>
    <w:p w:rsidR="00D37ABA" w:rsidRPr="0062601A" w:rsidRDefault="00D37ABA" w:rsidP="0062601A">
      <w:pPr>
        <w:tabs>
          <w:tab w:val="left" w:pos="10182"/>
        </w:tabs>
        <w:spacing w:before="120" w:line="360" w:lineRule="auto"/>
        <w:ind w:left="968" w:right="284" w:hanging="567"/>
        <w:jc w:val="both"/>
        <w:rPr>
          <w:b/>
          <w:bCs/>
          <w:rtl/>
        </w:rPr>
      </w:pPr>
      <w:r w:rsidRPr="0062601A">
        <w:rPr>
          <w:rFonts w:hint="cs"/>
          <w:b/>
          <w:bCs/>
          <w:sz w:val="24"/>
          <w:szCs w:val="28"/>
          <w:rtl/>
        </w:rPr>
        <w:t>2</w:t>
      </w:r>
      <w:r w:rsidRPr="0062601A">
        <w:rPr>
          <w:rFonts w:hint="cs"/>
          <w:b/>
          <w:bCs/>
          <w:rtl/>
        </w:rPr>
        <w:t>.</w:t>
      </w:r>
      <w:r w:rsidR="0062601A" w:rsidRPr="0062601A">
        <w:rPr>
          <w:rFonts w:hint="cs"/>
          <w:b/>
          <w:bCs/>
          <w:rtl/>
        </w:rPr>
        <w:t xml:space="preserve"> </w:t>
      </w:r>
      <w:r w:rsidR="0062601A">
        <w:rPr>
          <w:rFonts w:hint="cs"/>
          <w:b/>
          <w:bCs/>
          <w:rtl/>
        </w:rPr>
        <w:t xml:space="preserve">    </w:t>
      </w:r>
      <w:r w:rsidRPr="0062601A">
        <w:rPr>
          <w:rFonts w:hint="cs"/>
          <w:b/>
          <w:bCs/>
          <w:u w:val="single"/>
          <w:rtl/>
        </w:rPr>
        <w:t>היקף ההסכם</w:t>
      </w:r>
    </w:p>
    <w:p w:rsidR="00D37ABA" w:rsidRDefault="00D37ABA" w:rsidP="000352C0">
      <w:pPr>
        <w:tabs>
          <w:tab w:val="left" w:pos="10182"/>
        </w:tabs>
        <w:spacing w:before="120" w:line="360" w:lineRule="auto"/>
        <w:ind w:left="401" w:right="284"/>
        <w:rPr>
          <w:rtl/>
        </w:rPr>
      </w:pPr>
      <w:r>
        <w:rPr>
          <w:rFonts w:hint="cs"/>
          <w:rtl/>
        </w:rPr>
        <w:t xml:space="preserve">הרשות מאשרת למעבדה להשתמש בסמליל המורכב כמוזכר בסעיף 1 רק בצירוף מס' המעבדה. השימוש ייעשה בתעודות בדיקה וכיול, אשר לפחות בדיקה אחת המדווחת עליהן מצויה בהיקף ההסמכה בתוקף של המעבדה. השימוש בסמליל המורכב בא להבהיר כי המעבדה הינה מעבדה מוסמכת ע"י גוף שחתם על הסכם הכרה הדדית עם </w:t>
      </w:r>
      <w:r>
        <w:rPr>
          <w:rFonts w:hint="cs"/>
        </w:rPr>
        <w:t>ILAC</w:t>
      </w:r>
      <w:r>
        <w:rPr>
          <w:rFonts w:hint="cs"/>
          <w:rtl/>
        </w:rPr>
        <w:t>.</w:t>
      </w:r>
    </w:p>
    <w:p w:rsidR="00D37ABA" w:rsidRDefault="00D37ABA" w:rsidP="000352C0">
      <w:pPr>
        <w:tabs>
          <w:tab w:val="left" w:pos="10182"/>
        </w:tabs>
        <w:spacing w:before="120" w:line="360" w:lineRule="auto"/>
        <w:ind w:left="401" w:right="284"/>
        <w:rPr>
          <w:rtl/>
        </w:rPr>
      </w:pPr>
      <w:r>
        <w:rPr>
          <w:rFonts w:hint="cs"/>
          <w:rtl/>
        </w:rPr>
        <w:t>הסמליל המורכב צריך להיות בהתאם לדוגמא להלן באותו קנה מידה:</w:t>
      </w:r>
    </w:p>
    <w:p w:rsidR="00D37ABA" w:rsidRDefault="00D37ABA" w:rsidP="000352C0">
      <w:pPr>
        <w:tabs>
          <w:tab w:val="left" w:pos="10182"/>
        </w:tabs>
        <w:spacing w:before="120"/>
        <w:ind w:left="401" w:right="284"/>
        <w:rPr>
          <w:rtl/>
        </w:rPr>
      </w:pPr>
    </w:p>
    <w:p w:rsidR="00D7545C" w:rsidRDefault="00B35F85" w:rsidP="00AE2FD9">
      <w:pPr>
        <w:pStyle w:val="BlockText"/>
        <w:tabs>
          <w:tab w:val="left" w:pos="10182"/>
        </w:tabs>
        <w:ind w:left="401" w:right="284"/>
        <w:jc w:val="center"/>
        <w:rPr>
          <w:rtl/>
        </w:rPr>
      </w:pPr>
      <w:r>
        <w:rPr>
          <w:noProof/>
        </w:rPr>
        <w:pict>
          <v:shape id="_x0000_i1027" type="#_x0000_t75" style="width:75.4pt;height:79.45pt;visibility:visible;mso-wrap-style:square">
            <v:imagedata r:id="rId8" o:title=""/>
          </v:shape>
        </w:pict>
      </w:r>
      <w:r>
        <w:rPr>
          <w:noProof/>
        </w:rPr>
        <w:pict>
          <v:shape id="_x0000_i1028" type="#_x0000_t75" style="width:63.15pt;height:80.85pt;visibility:visible">
            <v:imagedata r:id="rId10" o:title=""/>
          </v:shape>
        </w:pict>
      </w:r>
    </w:p>
    <w:p w:rsidR="00D7545C" w:rsidRDefault="00D7545C" w:rsidP="000352C0">
      <w:pPr>
        <w:pStyle w:val="BlockText"/>
        <w:tabs>
          <w:tab w:val="left" w:pos="10182"/>
        </w:tabs>
        <w:ind w:left="401" w:right="284"/>
        <w:jc w:val="left"/>
        <w:rPr>
          <w:rtl/>
        </w:rPr>
      </w:pPr>
    </w:p>
    <w:p w:rsidR="00D37ABA" w:rsidRDefault="00D37ABA" w:rsidP="000352C0">
      <w:pPr>
        <w:pStyle w:val="BlockText"/>
        <w:tabs>
          <w:tab w:val="left" w:pos="10182"/>
        </w:tabs>
        <w:ind w:left="401" w:right="284"/>
        <w:jc w:val="left"/>
        <w:rPr>
          <w:rtl/>
        </w:rPr>
      </w:pPr>
      <w:r>
        <w:rPr>
          <w:rFonts w:hint="cs"/>
          <w:rtl/>
        </w:rPr>
        <w:t xml:space="preserve">המעבדה </w:t>
      </w:r>
      <w:r w:rsidR="001A7B7D">
        <w:rPr>
          <w:rFonts w:hint="cs"/>
          <w:rtl/>
        </w:rPr>
        <w:t>מחויבת</w:t>
      </w:r>
      <w:r>
        <w:rPr>
          <w:rFonts w:hint="cs"/>
          <w:rtl/>
        </w:rPr>
        <w:t xml:space="preserve"> להציג את הסמליל המורכב לרשות ולא תשתמש בו עד לקבלת אישור על כך מהרשות בכתב.</w:t>
      </w:r>
    </w:p>
    <w:p w:rsidR="00D37ABA" w:rsidRDefault="00D37ABA" w:rsidP="0062601A">
      <w:pPr>
        <w:pStyle w:val="Heading1"/>
        <w:numPr>
          <w:ilvl w:val="0"/>
          <w:numId w:val="2"/>
        </w:numPr>
        <w:tabs>
          <w:tab w:val="clear" w:pos="1494"/>
          <w:tab w:val="num" w:pos="827"/>
          <w:tab w:val="left" w:pos="10182"/>
        </w:tabs>
        <w:ind w:left="401" w:right="284" w:firstLine="0"/>
        <w:jc w:val="left"/>
        <w:rPr>
          <w:b/>
          <w:bCs/>
          <w:rtl/>
        </w:rPr>
      </w:pPr>
      <w:r>
        <w:rPr>
          <w:b/>
          <w:bCs/>
        </w:rPr>
        <w:t>Due Diligence</w:t>
      </w:r>
      <w:r>
        <w:rPr>
          <w:b/>
          <w:bCs/>
          <w:rtl/>
        </w:rPr>
        <w:t xml:space="preserve"> –</w:t>
      </w:r>
      <w:r>
        <w:rPr>
          <w:rFonts w:hint="cs"/>
          <w:b/>
          <w:bCs/>
          <w:rtl/>
        </w:rPr>
        <w:t xml:space="preserve"> שימוש נכון בסמליל</w:t>
      </w:r>
    </w:p>
    <w:p w:rsidR="00D37ABA" w:rsidRDefault="00D37ABA" w:rsidP="000352C0">
      <w:pPr>
        <w:tabs>
          <w:tab w:val="left" w:pos="10182"/>
        </w:tabs>
        <w:spacing w:before="120" w:line="360" w:lineRule="auto"/>
        <w:ind w:left="401" w:right="284"/>
        <w:rPr>
          <w:rtl/>
        </w:rPr>
      </w:pPr>
      <w:r>
        <w:rPr>
          <w:rFonts w:hint="cs"/>
          <w:rtl/>
        </w:rPr>
        <w:t xml:space="preserve">המעבדה מתחייבת להשתמש בסמליל המורכב בהתאם לדרישות המפורטות בהסכם זה ולא תעשה כל שימוש לרעה בשמו הטוב של </w:t>
      </w:r>
      <w:r>
        <w:rPr>
          <w:rFonts w:hint="cs"/>
        </w:rPr>
        <w:t>ILAC</w:t>
      </w:r>
      <w:r>
        <w:rPr>
          <w:rFonts w:hint="cs"/>
          <w:rtl/>
        </w:rPr>
        <w:t>.</w:t>
      </w:r>
      <w:r>
        <w:rPr>
          <w:rtl/>
        </w:rPr>
        <w:br/>
      </w:r>
      <w:r>
        <w:rPr>
          <w:rFonts w:hint="cs"/>
          <w:rtl/>
        </w:rPr>
        <w:t>מבלי לגרוע מכל האמור לעיל, מתחייבת המעבדה להשתמש בסמליל המורכב בהתאם לנוהל 455001-1 מדיניות שימוש בסמליל (לוגו) הרשות, ולהוראות הרשות בנושא, כמפורסם באתר הרשות מעת לעת. דין השימוש בסמליל המורכב כדין השימוש בסמליל הרשות.</w:t>
      </w:r>
      <w:r>
        <w:rPr>
          <w:rtl/>
        </w:rPr>
        <w:br/>
      </w:r>
      <w:r>
        <w:rPr>
          <w:rFonts w:hint="cs"/>
          <w:rtl/>
        </w:rPr>
        <w:t xml:space="preserve">הרשות הלאומית להסמכת מעבדות </w:t>
      </w:r>
      <w:r w:rsidR="001A7B7D">
        <w:rPr>
          <w:rFonts w:hint="cs"/>
          <w:rtl/>
        </w:rPr>
        <w:t>מחויבת</w:t>
      </w:r>
      <w:r>
        <w:rPr>
          <w:rFonts w:hint="cs"/>
          <w:rtl/>
        </w:rPr>
        <w:t xml:space="preserve"> לבקר את השימוש בסמליל המורכב במדינת ישראל ע"י המעבדה.</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lastRenderedPageBreak/>
        <w:t>זכויות וחובות</w:t>
      </w:r>
    </w:p>
    <w:p w:rsidR="00D37ABA" w:rsidRDefault="00D37ABA" w:rsidP="000352C0">
      <w:pPr>
        <w:tabs>
          <w:tab w:val="left" w:pos="10182"/>
        </w:tabs>
        <w:spacing w:before="120" w:line="360" w:lineRule="auto"/>
        <w:ind w:left="401" w:right="284"/>
        <w:rPr>
          <w:rtl/>
        </w:rPr>
      </w:pPr>
      <w:r>
        <w:rPr>
          <w:rFonts w:hint="cs"/>
          <w:rtl/>
        </w:rPr>
        <w:t>במידה שהמעבדה לא תקפיד על שימוש נכון בסמליל המורכב, רשאית הרשות לבטל את האישור לשימוש בסמליל המורכב, וזאת ללא כל אחריות מצד הרשות לנזקים אשר עלולים להיגרם מביטול זה. לרשות יש הזכות לפרסם באתר האינטרנט שלה כל חריגה משימוש לא נכון בסמליל.</w:t>
      </w:r>
      <w:r>
        <w:rPr>
          <w:rtl/>
        </w:rPr>
        <w:br/>
      </w:r>
      <w:r>
        <w:rPr>
          <w:rFonts w:hint="cs"/>
          <w:rtl/>
        </w:rPr>
        <w:t>במידה וקיימת חריגה או הפרת הסכם הנוגעת לשימוש בסמליל המורכב ע"י גוף שלישי, יובא המידע מי</w:t>
      </w:r>
      <w:r w:rsidR="004323E8">
        <w:rPr>
          <w:rFonts w:hint="cs"/>
          <w:rtl/>
        </w:rPr>
        <w:t>י</w:t>
      </w:r>
      <w:r>
        <w:rPr>
          <w:rFonts w:hint="cs"/>
          <w:rtl/>
        </w:rPr>
        <w:t>דית לצדדים החתומים על ההסכם. הצדדים ישתפו פעולה בכל הצעדים שיינקטו כנגד צד שלישי או אדם אחר בביצוע תיקון החריגה. במידה והמעבדה תחליט על נקיטת צעדים משפטיים , היא חייבת לקבל אישור בכתב מהרשות.</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t>חובות לתביעות צדדים שלישיים</w:t>
      </w:r>
    </w:p>
    <w:p w:rsidR="00D37ABA" w:rsidRDefault="00D37ABA" w:rsidP="000352C0">
      <w:pPr>
        <w:tabs>
          <w:tab w:val="left" w:pos="10182"/>
        </w:tabs>
        <w:spacing w:before="120" w:line="360" w:lineRule="auto"/>
        <w:ind w:left="401" w:right="284"/>
        <w:rPr>
          <w:rtl/>
        </w:rPr>
      </w:pPr>
      <w:r>
        <w:rPr>
          <w:rFonts w:hint="cs"/>
          <w:rtl/>
        </w:rPr>
        <w:t>במקרה שבו מובאת לידיעת המעבדה אפשרות לאיום, תביעה או פעולה כלשהיא כנגדה מצד גורם שלישי בנוגע לשימוש בסמליל המורכב, היא תודיע על כך באופן מיידי לרשות, על מנת ששני הצדדים יגיעו להסכמה על הדרך בה יש לטפל באיום, התביעה או הפעולה, והמידה בה תהיה הרשות מעורבת בהגנה על המעבדה.</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t>נזקים</w:t>
      </w:r>
    </w:p>
    <w:p w:rsidR="00D37ABA" w:rsidRDefault="00D37ABA" w:rsidP="000352C0">
      <w:pPr>
        <w:tabs>
          <w:tab w:val="left" w:pos="10182"/>
        </w:tabs>
        <w:spacing w:before="120" w:line="360" w:lineRule="auto"/>
        <w:ind w:left="401" w:right="284"/>
        <w:rPr>
          <w:rtl/>
        </w:rPr>
      </w:pPr>
      <w:r>
        <w:rPr>
          <w:rFonts w:hint="cs"/>
          <w:rtl/>
        </w:rPr>
        <w:t>הרשות רשאית לתבוע פיצוי מהמעבדה על כל  נזק שיגרם לה כתוצאה משימוש לא נכון בסמליל המורכב.</w:t>
      </w:r>
      <w:r>
        <w:rPr>
          <w:rtl/>
        </w:rPr>
        <w:br/>
      </w:r>
      <w:r>
        <w:rPr>
          <w:rFonts w:hint="cs"/>
          <w:rtl/>
        </w:rPr>
        <w:t xml:space="preserve">הרשות תשלח למעבדה אזהרה בכתב בדבר כוונתה לנקיטת הליכים ותיתן למעבדה ארכה של </w:t>
      </w:r>
      <w:r>
        <w:rPr>
          <w:rtl/>
        </w:rPr>
        <w:br/>
      </w:r>
      <w:r>
        <w:rPr>
          <w:rFonts w:hint="cs"/>
          <w:rtl/>
        </w:rPr>
        <w:t>3 שבועות להשיב טרם פתיחת הליכים נגדה. במהלך זמן זה המעבדה חייבת לנקוט בכל הצעדים הנדרשים לתקון ועמידה בדרישות הסכם זה תוך שיתוף פעולה מלא עם הרשות.</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t>הפסקת ההסכם</w:t>
      </w:r>
    </w:p>
    <w:p w:rsidR="00D37ABA" w:rsidRDefault="00D37ABA" w:rsidP="000352C0">
      <w:pPr>
        <w:tabs>
          <w:tab w:val="left" w:pos="10182"/>
        </w:tabs>
        <w:spacing w:before="120" w:line="360" w:lineRule="auto"/>
        <w:ind w:left="401" w:right="284"/>
        <w:rPr>
          <w:rtl/>
        </w:rPr>
      </w:pPr>
      <w:r>
        <w:rPr>
          <w:rFonts w:hint="cs"/>
          <w:rtl/>
        </w:rPr>
        <w:t>הסכם זה ייכנס לתוקף במועד חתימתו על ידי הצדדים ויסתיים במועד הפסקת ההסמכה של המעבדה.</w:t>
      </w:r>
      <w:r>
        <w:rPr>
          <w:rtl/>
        </w:rPr>
        <w:br/>
      </w:r>
      <w:r w:rsidR="008A3346">
        <w:rPr>
          <w:rFonts w:hint="cs"/>
          <w:rtl/>
        </w:rPr>
        <w:t>המעבדה ת</w:t>
      </w:r>
      <w:r w:rsidR="008A3346">
        <w:rPr>
          <w:rtl/>
        </w:rPr>
        <w:t>ודיע ללקוחותי</w:t>
      </w:r>
      <w:r w:rsidR="008A3346">
        <w:rPr>
          <w:rFonts w:hint="cs"/>
          <w:rtl/>
        </w:rPr>
        <w:t>ה</w:t>
      </w:r>
      <w:r w:rsidR="008A3346">
        <w:rPr>
          <w:rtl/>
        </w:rPr>
        <w:t xml:space="preserve"> המושפעים על השעיה, צמצום או </w:t>
      </w:r>
      <w:r w:rsidR="008A3346">
        <w:rPr>
          <w:rFonts w:hint="cs"/>
          <w:rtl/>
        </w:rPr>
        <w:t xml:space="preserve">הסרת </w:t>
      </w:r>
      <w:r w:rsidR="008A3346">
        <w:rPr>
          <w:rtl/>
        </w:rPr>
        <w:t xml:space="preserve">ההסמכה וההשלכות הקשורות בה ללא </w:t>
      </w:r>
      <w:r w:rsidR="008A3346">
        <w:rPr>
          <w:rFonts w:hint="cs"/>
          <w:rtl/>
        </w:rPr>
        <w:t>דיחוי</w:t>
      </w:r>
      <w:r w:rsidR="008A3346">
        <w:rPr>
          <w:rtl/>
        </w:rPr>
        <w:t>.</w:t>
      </w:r>
      <w:r w:rsidR="008A3346">
        <w:rPr>
          <w:rFonts w:hint="cs"/>
          <w:rtl/>
        </w:rPr>
        <w:t xml:space="preserve"> </w:t>
      </w:r>
      <w:r>
        <w:rPr>
          <w:rFonts w:hint="cs"/>
          <w:rtl/>
        </w:rPr>
        <w:t>ב</w:t>
      </w:r>
      <w:r w:rsidR="00B63C04">
        <w:rPr>
          <w:rFonts w:hint="cs"/>
          <w:rtl/>
        </w:rPr>
        <w:t>י</w:t>
      </w:r>
      <w:r>
        <w:rPr>
          <w:rFonts w:hint="cs"/>
          <w:rtl/>
        </w:rPr>
        <w:t>טול הסמכה או השעיה</w:t>
      </w:r>
      <w:r w:rsidR="00B35F85">
        <w:rPr>
          <w:rFonts w:hint="cs"/>
          <w:rtl/>
        </w:rPr>
        <w:t xml:space="preserve"> מלאה</w:t>
      </w:r>
      <w:r>
        <w:rPr>
          <w:rFonts w:hint="cs"/>
          <w:rtl/>
        </w:rPr>
        <w:t xml:space="preserve"> </w:t>
      </w:r>
      <w:r w:rsidR="00B35F85">
        <w:rPr>
          <w:rFonts w:hint="cs"/>
          <w:rtl/>
        </w:rPr>
        <w:t>יבטלו</w:t>
      </w:r>
      <w:r w:rsidR="00B35F85">
        <w:rPr>
          <w:rFonts w:hint="cs"/>
          <w:rtl/>
        </w:rPr>
        <w:t xml:space="preserve"> </w:t>
      </w:r>
      <w:r>
        <w:rPr>
          <w:rFonts w:hint="cs"/>
          <w:rtl/>
        </w:rPr>
        <w:t>באופן מיידי את זכות השימוש בסמליל המורכב</w:t>
      </w:r>
      <w:r w:rsidR="008A3346">
        <w:rPr>
          <w:rFonts w:hint="cs"/>
          <w:rtl/>
        </w:rPr>
        <w:t xml:space="preserve"> ו</w:t>
      </w:r>
      <w:r w:rsidR="00B35F85">
        <w:rPr>
          <w:rFonts w:hint="cs"/>
          <w:rtl/>
        </w:rPr>
        <w:t>י</w:t>
      </w:r>
      <w:r w:rsidR="008A3346">
        <w:rPr>
          <w:rFonts w:hint="cs"/>
          <w:rtl/>
        </w:rPr>
        <w:t>חייב</w:t>
      </w:r>
      <w:r w:rsidR="00B35F85">
        <w:rPr>
          <w:rFonts w:hint="cs"/>
          <w:rtl/>
        </w:rPr>
        <w:t>ו</w:t>
      </w:r>
      <w:bookmarkStart w:id="0" w:name="_GoBack"/>
      <w:bookmarkEnd w:id="0"/>
      <w:r w:rsidR="008A3346">
        <w:rPr>
          <w:rFonts w:hint="cs"/>
          <w:rtl/>
        </w:rPr>
        <w:t xml:space="preserve"> הודעה ללקוחות בנוגע לתעודות הבדיקה המושפעות מההשעיה/צמצום/הסרה של ההסמכה</w:t>
      </w:r>
      <w:r>
        <w:rPr>
          <w:rFonts w:hint="cs"/>
          <w:rtl/>
        </w:rPr>
        <w:t>.</w:t>
      </w:r>
      <w:r w:rsidR="008A3346" w:rsidDel="008A3346">
        <w:rPr>
          <w:rFonts w:hint="cs"/>
          <w:rtl/>
        </w:rPr>
        <w:t xml:space="preserve"> </w:t>
      </w:r>
      <w:r>
        <w:rPr>
          <w:rtl/>
        </w:rPr>
        <w:br/>
      </w:r>
      <w:r>
        <w:rPr>
          <w:rFonts w:hint="cs"/>
          <w:rtl/>
        </w:rPr>
        <w:t>בנוסף, ההסכם יכול להתבטל באחד מן המצבים הבאים:</w:t>
      </w:r>
    </w:p>
    <w:p w:rsidR="00D37ABA" w:rsidRDefault="00D37ABA" w:rsidP="000352C0">
      <w:pPr>
        <w:tabs>
          <w:tab w:val="left" w:pos="1394"/>
          <w:tab w:val="left" w:pos="10182"/>
        </w:tabs>
        <w:spacing w:before="120" w:line="360" w:lineRule="auto"/>
        <w:ind w:left="1394" w:right="284" w:hanging="284"/>
        <w:rPr>
          <w:rtl/>
        </w:rPr>
      </w:pPr>
      <w:r>
        <w:rPr>
          <w:rFonts w:hint="cs"/>
          <w:rtl/>
        </w:rPr>
        <w:t>1)</w:t>
      </w:r>
      <w:r>
        <w:rPr>
          <w:rFonts w:hint="cs"/>
          <w:rtl/>
        </w:rPr>
        <w:tab/>
        <w:t>לגבי הרשות:</w:t>
      </w:r>
    </w:p>
    <w:p w:rsidR="00D37ABA" w:rsidRDefault="00D37ABA" w:rsidP="000352C0">
      <w:pPr>
        <w:numPr>
          <w:ilvl w:val="2"/>
          <w:numId w:val="1"/>
        </w:numPr>
        <w:tabs>
          <w:tab w:val="left" w:pos="1394"/>
          <w:tab w:val="left" w:pos="10182"/>
        </w:tabs>
        <w:spacing w:before="120"/>
        <w:ind w:left="1394" w:right="284" w:hanging="284"/>
        <w:rPr>
          <w:rtl/>
        </w:rPr>
      </w:pPr>
      <w:r>
        <w:rPr>
          <w:rFonts w:hint="cs"/>
          <w:rtl/>
        </w:rPr>
        <w:t>פשיטת רגל</w:t>
      </w:r>
    </w:p>
    <w:p w:rsidR="00D37ABA" w:rsidRDefault="00D37ABA" w:rsidP="000352C0">
      <w:pPr>
        <w:numPr>
          <w:ilvl w:val="2"/>
          <w:numId w:val="1"/>
        </w:numPr>
        <w:tabs>
          <w:tab w:val="left" w:pos="1394"/>
          <w:tab w:val="left" w:pos="10182"/>
        </w:tabs>
        <w:spacing w:before="120"/>
        <w:ind w:left="1394" w:right="284" w:hanging="284"/>
      </w:pPr>
      <w:r>
        <w:rPr>
          <w:rFonts w:hint="cs"/>
          <w:rtl/>
        </w:rPr>
        <w:t xml:space="preserve">חדלות </w:t>
      </w:r>
      <w:r w:rsidR="00DB17FB">
        <w:rPr>
          <w:rFonts w:hint="cs"/>
          <w:rtl/>
        </w:rPr>
        <w:t>פירעו</w:t>
      </w:r>
      <w:r w:rsidR="00DB17FB">
        <w:rPr>
          <w:rFonts w:hint="eastAsia"/>
          <w:rtl/>
        </w:rPr>
        <w:t>ן</w:t>
      </w:r>
    </w:p>
    <w:p w:rsidR="00D37ABA" w:rsidRDefault="00D37ABA" w:rsidP="000352C0">
      <w:pPr>
        <w:numPr>
          <w:ilvl w:val="2"/>
          <w:numId w:val="1"/>
        </w:numPr>
        <w:tabs>
          <w:tab w:val="left" w:pos="1394"/>
          <w:tab w:val="left" w:pos="10182"/>
        </w:tabs>
        <w:spacing w:before="120"/>
        <w:ind w:left="1394" w:right="284" w:hanging="284"/>
      </w:pPr>
      <w:r>
        <w:rPr>
          <w:rFonts w:hint="cs"/>
          <w:rtl/>
        </w:rPr>
        <w:t xml:space="preserve">השעיה או ביטול מצד </w:t>
      </w:r>
      <w:r>
        <w:rPr>
          <w:rFonts w:hint="cs"/>
        </w:rPr>
        <w:t>ILAC</w:t>
      </w:r>
    </w:p>
    <w:p w:rsidR="00D37ABA" w:rsidRDefault="00D37ABA" w:rsidP="000352C0">
      <w:pPr>
        <w:numPr>
          <w:ilvl w:val="1"/>
          <w:numId w:val="1"/>
        </w:numPr>
        <w:tabs>
          <w:tab w:val="left" w:pos="1394"/>
          <w:tab w:val="left" w:pos="10182"/>
        </w:tabs>
        <w:spacing w:before="120"/>
        <w:ind w:left="1394" w:right="284" w:hanging="284"/>
        <w:rPr>
          <w:rtl/>
        </w:rPr>
      </w:pPr>
      <w:r>
        <w:rPr>
          <w:rFonts w:hint="cs"/>
          <w:rtl/>
        </w:rPr>
        <w:t>עבור המעבדה:</w:t>
      </w:r>
    </w:p>
    <w:p w:rsidR="00D37ABA" w:rsidRDefault="00D37ABA" w:rsidP="000352C0">
      <w:pPr>
        <w:numPr>
          <w:ilvl w:val="2"/>
          <w:numId w:val="1"/>
        </w:numPr>
        <w:tabs>
          <w:tab w:val="left" w:pos="1394"/>
          <w:tab w:val="left" w:pos="10182"/>
        </w:tabs>
        <w:spacing w:before="120"/>
        <w:ind w:left="1394" w:right="284" w:hanging="284"/>
        <w:rPr>
          <w:rtl/>
        </w:rPr>
      </w:pPr>
      <w:r>
        <w:rPr>
          <w:rFonts w:hint="cs"/>
          <w:rtl/>
        </w:rPr>
        <w:t>פשיטת רגל</w:t>
      </w:r>
    </w:p>
    <w:p w:rsidR="00D37ABA" w:rsidRDefault="00D37ABA" w:rsidP="000352C0">
      <w:pPr>
        <w:numPr>
          <w:ilvl w:val="2"/>
          <w:numId w:val="1"/>
        </w:numPr>
        <w:tabs>
          <w:tab w:val="left" w:pos="1394"/>
          <w:tab w:val="left" w:pos="10182"/>
        </w:tabs>
        <w:spacing w:before="120"/>
        <w:ind w:left="1394" w:right="284" w:hanging="284"/>
      </w:pPr>
      <w:r>
        <w:rPr>
          <w:rFonts w:hint="cs"/>
          <w:rtl/>
        </w:rPr>
        <w:t xml:space="preserve">חדלות </w:t>
      </w:r>
      <w:r w:rsidR="00DB17FB">
        <w:rPr>
          <w:rFonts w:hint="cs"/>
          <w:rtl/>
        </w:rPr>
        <w:t>פירעו</w:t>
      </w:r>
      <w:r w:rsidR="00DB17FB">
        <w:rPr>
          <w:rFonts w:hint="eastAsia"/>
          <w:rtl/>
        </w:rPr>
        <w:t>ן</w:t>
      </w:r>
    </w:p>
    <w:p w:rsidR="00D37ABA" w:rsidRDefault="00D37ABA" w:rsidP="000352C0">
      <w:pPr>
        <w:numPr>
          <w:ilvl w:val="2"/>
          <w:numId w:val="1"/>
        </w:numPr>
        <w:tabs>
          <w:tab w:val="left" w:pos="1394"/>
          <w:tab w:val="left" w:pos="10182"/>
        </w:tabs>
        <w:spacing w:before="120"/>
        <w:ind w:left="1394" w:right="284" w:hanging="284"/>
      </w:pPr>
      <w:r>
        <w:rPr>
          <w:rFonts w:hint="cs"/>
          <w:rtl/>
        </w:rPr>
        <w:t>פג תוקף הסמכה</w:t>
      </w:r>
    </w:p>
    <w:p w:rsidR="00D37ABA" w:rsidRDefault="00D37ABA" w:rsidP="000352C0">
      <w:pPr>
        <w:numPr>
          <w:ilvl w:val="2"/>
          <w:numId w:val="1"/>
        </w:numPr>
        <w:tabs>
          <w:tab w:val="left" w:pos="1394"/>
          <w:tab w:val="left" w:pos="10182"/>
        </w:tabs>
        <w:spacing w:before="120"/>
        <w:ind w:left="1394" w:right="284" w:hanging="284"/>
      </w:pPr>
      <w:r>
        <w:rPr>
          <w:rFonts w:hint="cs"/>
          <w:rtl/>
        </w:rPr>
        <w:t>שימוש לרעה בסמליל</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lastRenderedPageBreak/>
        <w:t>ביטול</w:t>
      </w:r>
    </w:p>
    <w:p w:rsidR="00D37ABA" w:rsidRDefault="00D37ABA" w:rsidP="000352C0">
      <w:pPr>
        <w:tabs>
          <w:tab w:val="left" w:pos="10182"/>
        </w:tabs>
        <w:spacing w:before="120" w:line="360" w:lineRule="auto"/>
        <w:ind w:left="401" w:right="284"/>
        <w:rPr>
          <w:rtl/>
        </w:rPr>
      </w:pPr>
      <w:r>
        <w:rPr>
          <w:rFonts w:hint="cs"/>
          <w:rtl/>
        </w:rPr>
        <w:t>אם חלק מהסעיפים בחוזה זה בטלים או מבוטלים, הסעיפים האחרים בהסכם עומדים בתוקפם. שני הצדדים יפעלו להוצאת הסעיפים המבוטלים בהסכמה ובהתאם לתוצאה הרצויה ללא פגיעה בדרישות.</w:t>
      </w:r>
    </w:p>
    <w:p w:rsidR="00D37ABA" w:rsidRDefault="00D37ABA" w:rsidP="0062601A">
      <w:pPr>
        <w:pStyle w:val="Heading1"/>
        <w:tabs>
          <w:tab w:val="clear" w:pos="1494"/>
          <w:tab w:val="num" w:pos="827"/>
          <w:tab w:val="left" w:pos="10182"/>
        </w:tabs>
        <w:ind w:left="401" w:right="284" w:firstLine="0"/>
        <w:jc w:val="left"/>
        <w:rPr>
          <w:b/>
          <w:bCs/>
          <w:rtl/>
        </w:rPr>
      </w:pPr>
      <w:r>
        <w:rPr>
          <w:rFonts w:hint="cs"/>
          <w:b/>
          <w:bCs/>
          <w:rtl/>
        </w:rPr>
        <w:t>תנאים סופיים</w:t>
      </w:r>
    </w:p>
    <w:p w:rsidR="00D37ABA" w:rsidRDefault="00D37ABA" w:rsidP="000352C0">
      <w:pPr>
        <w:tabs>
          <w:tab w:val="left" w:pos="10182"/>
        </w:tabs>
        <w:spacing w:before="120" w:line="360" w:lineRule="auto"/>
        <w:ind w:left="401" w:right="284"/>
        <w:rPr>
          <w:rtl/>
        </w:rPr>
      </w:pPr>
      <w:r>
        <w:rPr>
          <w:rFonts w:hint="cs"/>
          <w:rtl/>
        </w:rPr>
        <w:t xml:space="preserve">עם חתימת הצדדים על הסכם זה </w:t>
      </w:r>
      <w:r>
        <w:rPr>
          <w:rtl/>
        </w:rPr>
        <w:t>–</w:t>
      </w:r>
      <w:r>
        <w:rPr>
          <w:rFonts w:hint="cs"/>
          <w:rtl/>
        </w:rPr>
        <w:t xml:space="preserve"> ההסכם מחייב משפטית לכל דבר ועניין.  אין לשנות את החוזה אלא בהסכמת שני הצדדים.</w:t>
      </w:r>
      <w:r>
        <w:rPr>
          <w:rtl/>
        </w:rPr>
        <w:br/>
      </w:r>
      <w:r>
        <w:rPr>
          <w:rFonts w:hint="cs"/>
          <w:rtl/>
        </w:rPr>
        <w:t>כל ההודעות, הבקשות, הדרישות וכל המסרים הנוגעים להסכם זה, חייבים להיות בכתב ולשאת חותמת תאריך נתקבל בפקס, מייל, דואר או ע"י גוף שלישי.</w:t>
      </w:r>
      <w:r>
        <w:rPr>
          <w:rtl/>
        </w:rPr>
        <w:br/>
      </w:r>
      <w:r>
        <w:rPr>
          <w:rFonts w:hint="cs"/>
          <w:rtl/>
        </w:rPr>
        <w:t xml:space="preserve">הצדדים מתחייבים לעשות את המאמצים הנדרשים על מנת ליישר אי הבנות בהקשר להסכם זה. במקרה של אי הסכמה </w:t>
      </w:r>
      <w:r>
        <w:rPr>
          <w:rtl/>
        </w:rPr>
        <w:t>–</w:t>
      </w:r>
      <w:r>
        <w:rPr>
          <w:rFonts w:hint="cs"/>
          <w:rtl/>
        </w:rPr>
        <w:t xml:space="preserve"> מקובל ומוסכם שחוזה זה הוכן בקרית שדה התעופה וייאכף לפי חוקי מדינת ישראל.</w:t>
      </w:r>
    </w:p>
    <w:p w:rsidR="005969F8" w:rsidRDefault="005969F8" w:rsidP="00D07530">
      <w:pPr>
        <w:tabs>
          <w:tab w:val="left" w:pos="10182"/>
        </w:tabs>
        <w:spacing w:before="120" w:line="360" w:lineRule="auto"/>
        <w:ind w:left="401" w:right="284"/>
        <w:jc w:val="center"/>
        <w:rPr>
          <w:rtl/>
        </w:rPr>
      </w:pPr>
    </w:p>
    <w:p w:rsidR="005969F8" w:rsidRDefault="005969F8" w:rsidP="00D07530">
      <w:pPr>
        <w:tabs>
          <w:tab w:val="left" w:pos="10182"/>
        </w:tabs>
        <w:spacing w:before="120" w:line="360" w:lineRule="auto"/>
        <w:ind w:left="401" w:right="284"/>
        <w:jc w:val="center"/>
        <w:rPr>
          <w:rtl/>
        </w:rPr>
      </w:pPr>
    </w:p>
    <w:p w:rsidR="00DB17FB" w:rsidRDefault="00DB17FB" w:rsidP="00D07530">
      <w:pPr>
        <w:tabs>
          <w:tab w:val="left" w:pos="10182"/>
        </w:tabs>
        <w:spacing w:before="120" w:line="360" w:lineRule="auto"/>
        <w:ind w:left="401" w:right="284"/>
        <w:jc w:val="center"/>
        <w:rPr>
          <w:rtl/>
        </w:rPr>
      </w:pPr>
    </w:p>
    <w:tbl>
      <w:tblPr>
        <w:tblStyle w:val="TableGrid"/>
        <w:bidiVisual/>
        <w:tblW w:w="0" w:type="auto"/>
        <w:jc w:val="center"/>
        <w:tblLook w:val="04A0" w:firstRow="1" w:lastRow="0" w:firstColumn="1" w:lastColumn="0" w:noHBand="0" w:noVBand="1"/>
      </w:tblPr>
      <w:tblGrid>
        <w:gridCol w:w="3794"/>
        <w:gridCol w:w="2660"/>
        <w:gridCol w:w="3227"/>
      </w:tblGrid>
      <w:tr w:rsidR="009D0F59" w:rsidTr="005969F8">
        <w:trPr>
          <w:jc w:val="center"/>
        </w:trPr>
        <w:tc>
          <w:tcPr>
            <w:tcW w:w="3794" w:type="dxa"/>
            <w:tcBorders>
              <w:left w:val="nil"/>
              <w:bottom w:val="nil"/>
              <w:right w:val="nil"/>
            </w:tcBorders>
          </w:tcPr>
          <w:p w:rsidR="009D0F59" w:rsidRDefault="005969F8" w:rsidP="00D07530">
            <w:pPr>
              <w:tabs>
                <w:tab w:val="left" w:pos="10182"/>
              </w:tabs>
              <w:spacing w:before="120" w:line="360" w:lineRule="auto"/>
              <w:ind w:right="284"/>
              <w:jc w:val="center"/>
              <w:rPr>
                <w:rtl/>
              </w:rPr>
            </w:pPr>
            <w:r>
              <w:rPr>
                <w:rFonts w:hint="cs"/>
                <w:rtl/>
              </w:rPr>
              <w:t>הרשות הלאומית להסמכת מעבדות</w:t>
            </w:r>
          </w:p>
        </w:tc>
        <w:tc>
          <w:tcPr>
            <w:tcW w:w="2660" w:type="dxa"/>
            <w:tcBorders>
              <w:top w:val="nil"/>
              <w:left w:val="nil"/>
              <w:bottom w:val="nil"/>
              <w:right w:val="nil"/>
            </w:tcBorders>
          </w:tcPr>
          <w:p w:rsidR="009D0F59" w:rsidRDefault="009D0F59" w:rsidP="00D07530">
            <w:pPr>
              <w:tabs>
                <w:tab w:val="left" w:pos="10182"/>
              </w:tabs>
              <w:spacing w:before="120" w:line="360" w:lineRule="auto"/>
              <w:ind w:right="284"/>
              <w:jc w:val="center"/>
              <w:rPr>
                <w:rtl/>
              </w:rPr>
            </w:pPr>
          </w:p>
        </w:tc>
        <w:tc>
          <w:tcPr>
            <w:tcW w:w="3227" w:type="dxa"/>
            <w:tcBorders>
              <w:left w:val="nil"/>
              <w:bottom w:val="nil"/>
              <w:right w:val="nil"/>
            </w:tcBorders>
          </w:tcPr>
          <w:p w:rsidR="009D0F59" w:rsidRDefault="005969F8" w:rsidP="00D07530">
            <w:pPr>
              <w:tabs>
                <w:tab w:val="left" w:pos="10182"/>
              </w:tabs>
              <w:spacing w:before="120" w:line="360" w:lineRule="auto"/>
              <w:ind w:right="284"/>
              <w:jc w:val="center"/>
              <w:rPr>
                <w:rtl/>
              </w:rPr>
            </w:pPr>
            <w:r>
              <w:rPr>
                <w:rFonts w:hint="cs"/>
                <w:rtl/>
              </w:rPr>
              <w:t>המעבדה</w:t>
            </w:r>
          </w:p>
        </w:tc>
      </w:tr>
    </w:tbl>
    <w:p w:rsidR="00D37ABA" w:rsidRDefault="00D37ABA" w:rsidP="00D07530">
      <w:pPr>
        <w:tabs>
          <w:tab w:val="left" w:pos="10182"/>
        </w:tabs>
        <w:spacing w:before="120" w:line="360" w:lineRule="auto"/>
        <w:ind w:left="401" w:right="284"/>
        <w:jc w:val="center"/>
        <w:rPr>
          <w:rtl/>
        </w:rPr>
      </w:pPr>
    </w:p>
    <w:sectPr w:rsidR="00D37ABA" w:rsidSect="00DB17FB">
      <w:headerReference w:type="default" r:id="rId11"/>
      <w:footerReference w:type="even" r:id="rId12"/>
      <w:footerReference w:type="default" r:id="rId13"/>
      <w:endnotePr>
        <w:numFmt w:val="lowerLetter"/>
      </w:endnotePr>
      <w:pgSz w:w="11906" w:h="16838" w:code="9"/>
      <w:pgMar w:top="720" w:right="720" w:bottom="720" w:left="720" w:header="454" w:footer="2026"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BA" w:rsidRDefault="00D37ABA" w:rsidP="00D37ABA">
      <w:r>
        <w:separator/>
      </w:r>
    </w:p>
  </w:endnote>
  <w:endnote w:type="continuationSeparator" w:id="0">
    <w:p w:rsidR="00D37ABA" w:rsidRDefault="00D37ABA" w:rsidP="00D3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Adii">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BA" w:rsidRDefault="00D37ABA">
    <w:pPr>
      <w:pStyle w:val="Footer"/>
      <w:framePr w:wrap="around" w:vAnchor="text" w:hAnchor="margin"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D37ABA" w:rsidRDefault="00D37ABA">
    <w:pPr>
      <w:pStyle w:val="Footer"/>
      <w:ind w:right="360"/>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C5" w:rsidRDefault="007310C5">
    <w:pPr>
      <w:pStyle w:val="Footer"/>
      <w:rPr>
        <w:rtl/>
      </w:rPr>
    </w:pPr>
  </w:p>
  <w:p w:rsidR="00D37ABA" w:rsidRPr="007310C5" w:rsidRDefault="00D37ABA">
    <w:pPr>
      <w:pStyle w:val="Footer"/>
      <w:rPr>
        <w:rtl/>
      </w:rPr>
    </w:pPr>
    <w:r w:rsidRPr="007310C5">
      <w:rPr>
        <w:rFonts w:hint="cs"/>
        <w:rtl/>
      </w:rPr>
      <w:t xml:space="preserve">טופס מספר </w:t>
    </w:r>
    <w:r w:rsidRPr="007310C5">
      <w:t>T1-455001-01</w:t>
    </w:r>
    <w:r w:rsidR="008E2399" w:rsidRPr="007310C5">
      <w:rPr>
        <w:rtl/>
      </w:rPr>
      <w:tab/>
    </w:r>
    <w:r w:rsidR="008E2399" w:rsidRPr="007310C5">
      <w:rPr>
        <w:rFonts w:hint="cs"/>
        <w:rtl/>
      </w:rPr>
      <w:t xml:space="preserve">לפרסום באתר: </w:t>
    </w:r>
    <w:r w:rsidR="008E2399" w:rsidRPr="007310C5">
      <w:rPr>
        <w:rFonts w:hint="cs"/>
      </w:rPr>
      <w:t>YES</w:t>
    </w:r>
  </w:p>
  <w:p w:rsidR="00D37ABA" w:rsidRPr="007310C5" w:rsidRDefault="00D37ABA" w:rsidP="007310C5">
    <w:pPr>
      <w:pStyle w:val="Footer"/>
      <w:rPr>
        <w:rFonts w:asciiTheme="majorBidi" w:hAnsiTheme="majorBidi" w:cstheme="majorBidi"/>
        <w:rtl/>
      </w:rPr>
    </w:pPr>
    <w:r w:rsidRPr="007310C5">
      <w:rPr>
        <w:rFonts w:hint="cs"/>
        <w:rtl/>
      </w:rPr>
      <w:t>גרסה</w:t>
    </w:r>
    <w:r w:rsidR="007310C5">
      <w:rPr>
        <w:rFonts w:hint="cs"/>
        <w:rtl/>
      </w:rPr>
      <w:t xml:space="preserve"> </w:t>
    </w:r>
    <w:r w:rsidR="00B63C04">
      <w:rPr>
        <w:rFonts w:asciiTheme="majorBidi" w:hAnsiTheme="majorBidi" w:cstheme="majorBidi" w:hint="cs"/>
        <w:rtl/>
      </w:rPr>
      <w:t>7</w:t>
    </w:r>
    <w:r w:rsidR="00B63C04">
      <w:rPr>
        <w:rFonts w:hint="cs"/>
        <w:rtl/>
      </w:rPr>
      <w:t xml:space="preserve"> </w:t>
    </w:r>
    <w:r w:rsidR="00B63C04" w:rsidRPr="007310C5">
      <w:t xml:space="preserve"> </w:t>
    </w:r>
    <w:r w:rsidRPr="007310C5">
      <w:rPr>
        <w:rFonts w:hint="cs"/>
        <w:rtl/>
      </w:rPr>
      <w:t xml:space="preserve">בתוקף מ: </w:t>
    </w:r>
    <w:r w:rsidR="00B35F85">
      <w:rPr>
        <w:rFonts w:asciiTheme="majorBidi" w:hAnsiTheme="majorBidi" w:cstheme="majorBidi" w:hint="cs"/>
        <w:rtl/>
      </w:rPr>
      <w:t>31</w:t>
    </w:r>
    <w:r w:rsidR="007310C5" w:rsidRPr="007310C5">
      <w:rPr>
        <w:rFonts w:asciiTheme="majorBidi" w:hAnsiTheme="majorBidi" w:cstheme="majorBidi"/>
        <w:rtl/>
      </w:rPr>
      <w:t>.</w:t>
    </w:r>
    <w:r w:rsidR="00B35F85">
      <w:rPr>
        <w:rFonts w:asciiTheme="majorBidi" w:hAnsiTheme="majorBidi" w:cstheme="majorBidi" w:hint="cs"/>
        <w:rtl/>
      </w:rPr>
      <w:t>01</w:t>
    </w:r>
    <w:r w:rsidR="007310C5" w:rsidRPr="007310C5">
      <w:rPr>
        <w:rFonts w:asciiTheme="majorBidi" w:hAnsiTheme="majorBidi" w:cstheme="majorBidi"/>
        <w:rtl/>
      </w:rPr>
      <w:t>.</w:t>
    </w:r>
    <w:r w:rsidR="00B63C04" w:rsidRPr="007310C5">
      <w:rPr>
        <w:rFonts w:asciiTheme="majorBidi" w:hAnsiTheme="majorBidi" w:cstheme="majorBidi"/>
        <w:rtl/>
      </w:rPr>
      <w:t>201</w:t>
    </w:r>
    <w:r w:rsidR="00B63C04">
      <w:rPr>
        <w:rFonts w:asciiTheme="majorBidi" w:hAnsiTheme="majorBidi" w:cstheme="majorBidi" w:hint="cs"/>
        <w:rtl/>
      </w:rPr>
      <w:t>8</w:t>
    </w:r>
  </w:p>
  <w:p w:rsidR="00D37ABA" w:rsidRPr="007310C5" w:rsidRDefault="00D37ABA" w:rsidP="008E2399">
    <w:pPr>
      <w:pStyle w:val="Footer"/>
      <w:rPr>
        <w:sz w:val="16"/>
        <w:szCs w:val="24"/>
        <w:rtl/>
      </w:rPr>
    </w:pPr>
    <w:r w:rsidRPr="007310C5">
      <w:rPr>
        <w:rFonts w:hint="cs"/>
        <w:rtl/>
      </w:rPr>
      <w:t xml:space="preserve">עמוד </w:t>
    </w:r>
    <w:r w:rsidRPr="007310C5">
      <w:rPr>
        <w:rStyle w:val="PageNumber"/>
      </w:rPr>
      <w:fldChar w:fldCharType="begin"/>
    </w:r>
    <w:r w:rsidRPr="007310C5">
      <w:rPr>
        <w:rStyle w:val="PageNumber"/>
      </w:rPr>
      <w:instrText xml:space="preserve"> PAGE </w:instrText>
    </w:r>
    <w:r w:rsidRPr="007310C5">
      <w:rPr>
        <w:rStyle w:val="PageNumber"/>
      </w:rPr>
      <w:fldChar w:fldCharType="separate"/>
    </w:r>
    <w:r w:rsidR="00B35F85">
      <w:rPr>
        <w:rStyle w:val="PageNumber"/>
        <w:noProof/>
        <w:rtl/>
      </w:rPr>
      <w:t>3</w:t>
    </w:r>
    <w:r w:rsidRPr="007310C5">
      <w:rPr>
        <w:rStyle w:val="PageNumber"/>
      </w:rPr>
      <w:fldChar w:fldCharType="end"/>
    </w:r>
    <w:r w:rsidRPr="007310C5">
      <w:rPr>
        <w:rStyle w:val="PageNumber"/>
        <w:rFonts w:hint="cs"/>
        <w:rtl/>
      </w:rPr>
      <w:t xml:space="preserve"> מתוך </w:t>
    </w:r>
    <w:r w:rsidRPr="007310C5">
      <w:rPr>
        <w:rStyle w:val="PageNumber"/>
        <w:rFonts w:asciiTheme="majorBidi" w:hAnsiTheme="majorBidi" w:cstheme="majorBidi"/>
      </w:rPr>
      <w:fldChar w:fldCharType="begin"/>
    </w:r>
    <w:r w:rsidRPr="007310C5">
      <w:rPr>
        <w:rStyle w:val="PageNumber"/>
        <w:rFonts w:asciiTheme="majorBidi" w:hAnsiTheme="majorBidi" w:cstheme="majorBidi"/>
      </w:rPr>
      <w:instrText xml:space="preserve"> NUMPAGES </w:instrText>
    </w:r>
    <w:r w:rsidRPr="007310C5">
      <w:rPr>
        <w:rStyle w:val="PageNumber"/>
        <w:rFonts w:asciiTheme="majorBidi" w:hAnsiTheme="majorBidi" w:cstheme="majorBidi"/>
      </w:rPr>
      <w:fldChar w:fldCharType="separate"/>
    </w:r>
    <w:r w:rsidR="00B35F85">
      <w:rPr>
        <w:rStyle w:val="PageNumber"/>
        <w:rFonts w:asciiTheme="majorBidi" w:hAnsiTheme="majorBidi" w:cstheme="majorBidi"/>
        <w:noProof/>
        <w:rtl/>
      </w:rPr>
      <w:t>4</w:t>
    </w:r>
    <w:r w:rsidRPr="007310C5">
      <w:rPr>
        <w:rStyle w:val="PageNumber"/>
        <w:rFonts w:asciiTheme="majorBidi" w:hAnsiTheme="majorBidi" w:cstheme="majorBidi"/>
      </w:rPr>
      <w:fldChar w:fldCharType="end"/>
    </w:r>
    <w:r w:rsidRPr="007310C5">
      <w:rPr>
        <w:rStyle w:val="PageNumber"/>
        <w:rFonts w:hint="cs"/>
        <w:rtl/>
      </w:rPr>
      <w:t xml:space="preserve"> עמודים</w:t>
    </w:r>
    <w:r w:rsidRPr="007310C5">
      <w:rPr>
        <w:noProof/>
        <w:szCs w:val="24"/>
        <w:rtl/>
        <w:lang w:val="he-IL" w:eastAsia="he-I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BA" w:rsidRDefault="00D37ABA" w:rsidP="00D37ABA">
      <w:r>
        <w:separator/>
      </w:r>
    </w:p>
  </w:footnote>
  <w:footnote w:type="continuationSeparator" w:id="0">
    <w:p w:rsidR="00D37ABA" w:rsidRDefault="00D37ABA" w:rsidP="00D3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BA" w:rsidRDefault="00D37ABA">
    <w:pPr>
      <w:pStyle w:val="Header"/>
      <w:tabs>
        <w:tab w:val="clear" w:pos="4153"/>
        <w:tab w:val="clear" w:pos="8306"/>
      </w:tabs>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F6A2B"/>
    <w:multiLevelType w:val="hybridMultilevel"/>
    <w:tmpl w:val="0C1E3398"/>
    <w:lvl w:ilvl="0" w:tplc="C0D2AB58">
      <w:start w:val="1"/>
      <w:numFmt w:val="decimal"/>
      <w:pStyle w:val="Heading1"/>
      <w:lvlText w:val="%1."/>
      <w:lvlJc w:val="left"/>
      <w:pPr>
        <w:tabs>
          <w:tab w:val="num" w:pos="1494"/>
        </w:tabs>
        <w:ind w:left="1494" w:right="1494" w:hanging="360"/>
      </w:pPr>
      <w:rPr>
        <w:rFonts w:hint="cs"/>
        <w:sz w:val="24"/>
        <w:szCs w:val="28"/>
      </w:rPr>
    </w:lvl>
    <w:lvl w:ilvl="1" w:tplc="0BFAE752">
      <w:start w:val="1"/>
      <w:numFmt w:val="decimal"/>
      <w:lvlText w:val="%2)"/>
      <w:lvlJc w:val="left"/>
      <w:pPr>
        <w:tabs>
          <w:tab w:val="num" w:pos="2214"/>
        </w:tabs>
        <w:ind w:left="2214" w:right="2214" w:hanging="360"/>
      </w:pPr>
      <w:rPr>
        <w:rFonts w:hint="cs"/>
      </w:rPr>
    </w:lvl>
    <w:lvl w:ilvl="2" w:tplc="231E9170">
      <w:start w:val="1"/>
      <w:numFmt w:val="bullet"/>
      <w:lvlText w:val="-"/>
      <w:lvlJc w:val="left"/>
      <w:pPr>
        <w:tabs>
          <w:tab w:val="num" w:pos="3114"/>
        </w:tabs>
        <w:ind w:left="3114" w:right="3114" w:hanging="360"/>
      </w:pPr>
      <w:rPr>
        <w:rFonts w:ascii="Times New Roman" w:eastAsia="Times New Roman" w:hAnsi="Times New Roman" w:cs="David" w:hint="default"/>
      </w:rPr>
    </w:lvl>
    <w:lvl w:ilvl="3" w:tplc="040D000F" w:tentative="1">
      <w:start w:val="1"/>
      <w:numFmt w:val="decimal"/>
      <w:lvlText w:val="%4."/>
      <w:lvlJc w:val="left"/>
      <w:pPr>
        <w:tabs>
          <w:tab w:val="num" w:pos="3654"/>
        </w:tabs>
        <w:ind w:left="3654" w:right="3654" w:hanging="360"/>
      </w:pPr>
    </w:lvl>
    <w:lvl w:ilvl="4" w:tplc="040D0019" w:tentative="1">
      <w:start w:val="1"/>
      <w:numFmt w:val="lowerLetter"/>
      <w:lvlText w:val="%5."/>
      <w:lvlJc w:val="left"/>
      <w:pPr>
        <w:tabs>
          <w:tab w:val="num" w:pos="4374"/>
        </w:tabs>
        <w:ind w:left="4374" w:right="4374" w:hanging="360"/>
      </w:pPr>
    </w:lvl>
    <w:lvl w:ilvl="5" w:tplc="040D001B" w:tentative="1">
      <w:start w:val="1"/>
      <w:numFmt w:val="lowerRoman"/>
      <w:lvlText w:val="%6."/>
      <w:lvlJc w:val="right"/>
      <w:pPr>
        <w:tabs>
          <w:tab w:val="num" w:pos="5094"/>
        </w:tabs>
        <w:ind w:left="5094" w:right="5094" w:hanging="180"/>
      </w:pPr>
    </w:lvl>
    <w:lvl w:ilvl="6" w:tplc="040D000F" w:tentative="1">
      <w:start w:val="1"/>
      <w:numFmt w:val="decimal"/>
      <w:lvlText w:val="%7."/>
      <w:lvlJc w:val="left"/>
      <w:pPr>
        <w:tabs>
          <w:tab w:val="num" w:pos="5814"/>
        </w:tabs>
        <w:ind w:left="5814" w:right="5814" w:hanging="360"/>
      </w:pPr>
    </w:lvl>
    <w:lvl w:ilvl="7" w:tplc="040D0019" w:tentative="1">
      <w:start w:val="1"/>
      <w:numFmt w:val="lowerLetter"/>
      <w:lvlText w:val="%8."/>
      <w:lvlJc w:val="left"/>
      <w:pPr>
        <w:tabs>
          <w:tab w:val="num" w:pos="6534"/>
        </w:tabs>
        <w:ind w:left="6534" w:right="6534" w:hanging="360"/>
      </w:pPr>
    </w:lvl>
    <w:lvl w:ilvl="8" w:tplc="040D001B" w:tentative="1">
      <w:start w:val="1"/>
      <w:numFmt w:val="lowerRoman"/>
      <w:lvlText w:val="%9."/>
      <w:lvlJc w:val="right"/>
      <w:pPr>
        <w:tabs>
          <w:tab w:val="num" w:pos="7254"/>
        </w:tabs>
        <w:ind w:left="7254" w:right="7254" w:hanging="180"/>
      </w:pPr>
    </w:lvl>
  </w:abstractNum>
  <w:num w:numId="1">
    <w:abstractNumId w:val="0"/>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lowerLette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138"/>
    <w:rsid w:val="000352C0"/>
    <w:rsid w:val="001A7B7D"/>
    <w:rsid w:val="001D72A6"/>
    <w:rsid w:val="004323E8"/>
    <w:rsid w:val="0046152D"/>
    <w:rsid w:val="00481492"/>
    <w:rsid w:val="0058743E"/>
    <w:rsid w:val="005969F8"/>
    <w:rsid w:val="005A4138"/>
    <w:rsid w:val="0062601A"/>
    <w:rsid w:val="007310C5"/>
    <w:rsid w:val="007B5686"/>
    <w:rsid w:val="008373C0"/>
    <w:rsid w:val="008A3346"/>
    <w:rsid w:val="008E2399"/>
    <w:rsid w:val="00907606"/>
    <w:rsid w:val="009D0F59"/>
    <w:rsid w:val="00AE2FD9"/>
    <w:rsid w:val="00B35F85"/>
    <w:rsid w:val="00B63C04"/>
    <w:rsid w:val="00C03E23"/>
    <w:rsid w:val="00D07530"/>
    <w:rsid w:val="00D2222D"/>
    <w:rsid w:val="00D37ABA"/>
    <w:rsid w:val="00D7545C"/>
    <w:rsid w:val="00D877E9"/>
    <w:rsid w:val="00DB17FB"/>
    <w:rsid w:val="00E86330"/>
    <w:rsid w:val="00FE05B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BA73FDC"/>
  <w15:chartTrackingRefBased/>
  <w15:docId w15:val="{A12E237E-D7A1-4E9E-B2EE-E12420ED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rPr>
      <w:rFonts w:cs="David"/>
      <w:sz w:val="22"/>
      <w:szCs w:val="24"/>
      <w:lang w:eastAsia="en-US"/>
    </w:rPr>
  </w:style>
  <w:style w:type="paragraph" w:styleId="Heading1">
    <w:name w:val="heading 1"/>
    <w:basedOn w:val="Normal"/>
    <w:next w:val="Normal"/>
    <w:qFormat/>
    <w:pPr>
      <w:keepNext/>
      <w:numPr>
        <w:numId w:val="1"/>
      </w:numPr>
      <w:spacing w:before="120" w:line="360" w:lineRule="auto"/>
      <w:ind w:right="851"/>
      <w:jc w:val="both"/>
      <w:outlineLvl w:val="0"/>
    </w:pPr>
    <w:rPr>
      <w:u w:val="single"/>
    </w:rPr>
  </w:style>
  <w:style w:type="paragraph" w:styleId="Heading2">
    <w:name w:val="heading 2"/>
    <w:basedOn w:val="Normal"/>
    <w:next w:val="Normal"/>
    <w:qFormat/>
    <w:pPr>
      <w:keepNext/>
      <w:spacing w:before="120" w:line="360" w:lineRule="auto"/>
      <w:ind w:left="1134" w:right="851"/>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440" w:right="851"/>
      <w:jc w:val="both"/>
    </w:pPr>
  </w:style>
  <w:style w:type="paragraph" w:styleId="Title">
    <w:name w:val="Title"/>
    <w:basedOn w:val="Normal"/>
    <w:qFormat/>
    <w:pPr>
      <w:spacing w:before="120" w:line="360" w:lineRule="auto"/>
      <w:ind w:left="1134" w:right="851"/>
      <w:jc w:val="center"/>
    </w:pPr>
    <w:rPr>
      <w:b/>
      <w:bCs/>
      <w:u w:val="single"/>
    </w:rPr>
  </w:style>
  <w:style w:type="character" w:styleId="PageNumber">
    <w:name w:val="page number"/>
    <w:basedOn w:val="DefaultParagraphFont"/>
    <w:semiHidden/>
  </w:style>
  <w:style w:type="paragraph" w:styleId="Subtitle">
    <w:name w:val="Subtitle"/>
    <w:basedOn w:val="Normal"/>
    <w:qFormat/>
    <w:pPr>
      <w:spacing w:before="120" w:line="360" w:lineRule="auto"/>
      <w:ind w:left="1134" w:right="851"/>
      <w:jc w:val="center"/>
    </w:pPr>
    <w:rPr>
      <w:b/>
      <w:bCs/>
      <w:sz w:val="28"/>
      <w:szCs w:val="28"/>
    </w:rPr>
  </w:style>
  <w:style w:type="paragraph" w:styleId="BalloonText">
    <w:name w:val="Balloon Text"/>
    <w:basedOn w:val="Normal"/>
    <w:link w:val="BalloonTextChar"/>
    <w:uiPriority w:val="99"/>
    <w:semiHidden/>
    <w:unhideWhenUsed/>
    <w:rsid w:val="0058743E"/>
    <w:rPr>
      <w:rFonts w:ascii="Tahoma" w:hAnsi="Tahoma" w:cs="Tahoma"/>
      <w:sz w:val="16"/>
      <w:szCs w:val="16"/>
    </w:rPr>
  </w:style>
  <w:style w:type="character" w:customStyle="1" w:styleId="BalloonTextChar">
    <w:name w:val="Balloon Text Char"/>
    <w:basedOn w:val="DefaultParagraphFont"/>
    <w:link w:val="BalloonText"/>
    <w:uiPriority w:val="99"/>
    <w:semiHidden/>
    <w:rsid w:val="0058743E"/>
    <w:rPr>
      <w:rFonts w:ascii="Tahoma" w:hAnsi="Tahoma" w:cs="Tahoma"/>
      <w:sz w:val="16"/>
      <w:szCs w:val="16"/>
    </w:rPr>
  </w:style>
  <w:style w:type="table" w:styleId="TableGrid">
    <w:name w:val="Table Grid"/>
    <w:basedOn w:val="TableNormal"/>
    <w:uiPriority w:val="59"/>
    <w:rsid w:val="00DB1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92E0E-E3B1-43B9-8020-8FD5E28A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6</TotalTime>
  <Pages>4</Pages>
  <Words>681</Words>
  <Characters>3405</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vt:lpstr>
      <vt:lpstr>נספח</vt:lpstr>
    </vt:vector>
  </TitlesOfParts>
  <Company>ISRAC</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dc:title>
  <dc:subject/>
  <dc:creator>ruti</dc:creator>
  <cp:keywords/>
  <cp:lastModifiedBy>Yakir Jaoui</cp:lastModifiedBy>
  <cp:revision>6</cp:revision>
  <cp:lastPrinted>2015-07-08T14:39:00Z</cp:lastPrinted>
  <dcterms:created xsi:type="dcterms:W3CDTF">2015-07-08T12:40:00Z</dcterms:created>
  <dcterms:modified xsi:type="dcterms:W3CDTF">2018-01-16T13:02:00Z</dcterms:modified>
</cp:coreProperties>
</file>