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E69D6" w14:textId="27786897" w:rsidR="00CE0072" w:rsidRDefault="00144C98" w:rsidP="00446F93">
      <w:pPr>
        <w:jc w:val="center"/>
        <w:rPr>
          <w:b/>
          <w:bCs/>
          <w:rtl/>
        </w:rPr>
      </w:pPr>
      <w:r>
        <w:rPr>
          <w:rFonts w:hint="cs"/>
          <w:b/>
          <w:bCs/>
          <w:rtl/>
        </w:rPr>
        <w:t>הנחיות</w:t>
      </w:r>
      <w:r w:rsidR="005941A9">
        <w:rPr>
          <w:rFonts w:hint="cs"/>
          <w:b/>
          <w:bCs/>
          <w:rtl/>
        </w:rPr>
        <w:t xml:space="preserve"> ל</w:t>
      </w:r>
      <w:r>
        <w:rPr>
          <w:rFonts w:hint="cs"/>
          <w:b/>
          <w:bCs/>
          <w:rtl/>
        </w:rPr>
        <w:t>תכנון וביצוע</w:t>
      </w:r>
      <w:r w:rsidR="005941A9">
        <w:rPr>
          <w:rFonts w:hint="cs"/>
          <w:b/>
          <w:bCs/>
          <w:rtl/>
        </w:rPr>
        <w:t xml:space="preserve"> מבדק מרוחק</w:t>
      </w:r>
    </w:p>
    <w:p w14:paraId="6B802BBB" w14:textId="77777777" w:rsidR="00144C98" w:rsidRPr="0089296C" w:rsidRDefault="00144C98" w:rsidP="00144C98">
      <w:pPr>
        <w:spacing w:line="240" w:lineRule="auto"/>
        <w:rPr>
          <w:rFonts w:ascii="Times New Roman" w:hAnsi="Times New Roman"/>
          <w:rtl/>
        </w:rPr>
      </w:pPr>
    </w:p>
    <w:p w14:paraId="236F928C"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מעת לעת ביצוע מבדק באתרי הארגון על פי ההנחיות המתוארות במסמך זה לא יתאפשר. לדוגמה, הנחיות הסגר/בידוד רחבות טווח המשפיעות על התנהלות הרשות וצוות הבודקים ו/או התנהלות הארגון הנבדק וצוותו.</w:t>
      </w:r>
    </w:p>
    <w:p w14:paraId="18EAF201" w14:textId="5A32D80C" w:rsidR="00FE79A9" w:rsidRDefault="00144C98" w:rsidP="00FE79A9">
      <w:pPr>
        <w:pStyle w:val="ListParagraph"/>
        <w:numPr>
          <w:ilvl w:val="0"/>
          <w:numId w:val="9"/>
        </w:numPr>
        <w:rPr>
          <w:rFonts w:ascii="David" w:hAnsi="David"/>
          <w:sz w:val="24"/>
        </w:rPr>
      </w:pPr>
      <w:r w:rsidRPr="00FE79A9">
        <w:rPr>
          <w:rFonts w:ascii="David" w:hAnsi="David"/>
          <w:sz w:val="24"/>
          <w:rtl/>
        </w:rPr>
        <w:t>הרשות הלאומית להסמכת מעבדות (להלן, "הרשות"), יחד עם הארגון הנבדק, יעשו את מירב המאמצים על מנת לעמוד בהנחיות הרשות ולוחות הזמנים הנדרשים בתהליך ההסמכה. בכלל זה, ביצוע מבדק מרוחק באמצעות כלים טכנולוגים שונים של חלק או כל מבדק ההסמכה. מבדק מרוחק (</w:t>
      </w:r>
      <w:r w:rsidRPr="00FE79A9">
        <w:rPr>
          <w:rFonts w:ascii="David" w:hAnsi="David"/>
          <w:sz w:val="24"/>
        </w:rPr>
        <w:t>remote assessment</w:t>
      </w:r>
      <w:r w:rsidRPr="00FE79A9">
        <w:rPr>
          <w:rFonts w:ascii="David" w:hAnsi="David"/>
          <w:sz w:val="24"/>
          <w:rtl/>
        </w:rPr>
        <w:t xml:space="preserve">) הינה שיטה מקובלת על פי תקן </w:t>
      </w:r>
      <w:r w:rsidRPr="00FE79A9">
        <w:rPr>
          <w:rFonts w:ascii="David" w:hAnsi="David"/>
          <w:sz w:val="24"/>
        </w:rPr>
        <w:t>ISO/IEC 17011:2017</w:t>
      </w:r>
      <w:r w:rsidRPr="00FE79A9">
        <w:rPr>
          <w:rFonts w:ascii="David" w:hAnsi="David"/>
          <w:sz w:val="24"/>
          <w:rtl/>
        </w:rPr>
        <w:t xml:space="preserve"> לפיו פועלת הרש</w:t>
      </w:r>
      <w:r w:rsidRPr="00FE79A9">
        <w:rPr>
          <w:rFonts w:ascii="David" w:hAnsi="David" w:hint="cs"/>
          <w:sz w:val="24"/>
          <w:rtl/>
        </w:rPr>
        <w:t>ות</w:t>
      </w:r>
      <w:r w:rsidRPr="00FE79A9">
        <w:rPr>
          <w:rFonts w:ascii="David" w:hAnsi="David"/>
          <w:sz w:val="24"/>
          <w:rtl/>
        </w:rPr>
        <w:t>.</w:t>
      </w:r>
    </w:p>
    <w:p w14:paraId="38D1B88B" w14:textId="18707DA1" w:rsidR="00FE79A9" w:rsidRDefault="00144C98" w:rsidP="00FE79A9">
      <w:pPr>
        <w:pStyle w:val="ListParagraph"/>
        <w:numPr>
          <w:ilvl w:val="0"/>
          <w:numId w:val="9"/>
        </w:numPr>
        <w:rPr>
          <w:rFonts w:ascii="David" w:hAnsi="David"/>
          <w:sz w:val="24"/>
        </w:rPr>
      </w:pPr>
      <w:r w:rsidRPr="00FE79A9">
        <w:rPr>
          <w:rFonts w:ascii="David" w:hAnsi="David"/>
          <w:sz w:val="24"/>
          <w:rtl/>
        </w:rPr>
        <w:t xml:space="preserve">סיכון אפשרי לקיום מבדק מרוחק הנו אי השגת מטרות </w:t>
      </w:r>
      <w:r w:rsidR="00294337" w:rsidRPr="00FE79A9">
        <w:rPr>
          <w:rFonts w:ascii="David" w:hAnsi="David"/>
          <w:sz w:val="24"/>
          <w:rtl/>
        </w:rPr>
        <w:t>ה</w:t>
      </w:r>
      <w:r w:rsidR="00294337">
        <w:rPr>
          <w:rFonts w:ascii="David" w:hAnsi="David" w:hint="cs"/>
          <w:sz w:val="24"/>
          <w:rtl/>
        </w:rPr>
        <w:t>מבדק</w:t>
      </w:r>
      <w:r w:rsidR="00294337" w:rsidRPr="00FE79A9">
        <w:rPr>
          <w:rFonts w:ascii="David" w:hAnsi="David"/>
          <w:sz w:val="24"/>
          <w:rtl/>
        </w:rPr>
        <w:t xml:space="preserve"> </w:t>
      </w:r>
      <w:r w:rsidRPr="00FE79A9">
        <w:rPr>
          <w:rFonts w:ascii="David" w:hAnsi="David"/>
          <w:sz w:val="24"/>
          <w:rtl/>
        </w:rPr>
        <w:t>בצורה זהה למבדק באתר עקב העובדה שההתרשמות אינה זהה לסיור בשטח בו ניתן לראות את תמונת המצב המלאה. על כן, המעורבים במבדק, הן מצד הרשות והן מצד הארגון, יתייחסו לסיכון זה לפני קיום המבדק ולאחריו כפי שמתואר להלן.</w:t>
      </w:r>
      <w:r w:rsidR="00FE79A9">
        <w:rPr>
          <w:rFonts w:ascii="David" w:hAnsi="David" w:hint="cs"/>
          <w:sz w:val="24"/>
          <w:rtl/>
        </w:rPr>
        <w:t xml:space="preserve"> להלן תבנית לקיום סקר הסיכונים</w:t>
      </w:r>
      <w:r w:rsidR="00791E0D">
        <w:rPr>
          <w:rFonts w:ascii="David" w:hAnsi="David" w:hint="cs"/>
          <w:sz w:val="24"/>
          <w:rtl/>
        </w:rPr>
        <w:t xml:space="preserve"> </w:t>
      </w:r>
      <w:r w:rsidR="00294337">
        <w:rPr>
          <w:rFonts w:ascii="David" w:hAnsi="David" w:hint="cs"/>
          <w:sz w:val="24"/>
          <w:rtl/>
        </w:rPr>
        <w:t xml:space="preserve">לבחינת אפשרות ביצוע מבדק מרוחק. סקר זה ישמר לאחר מילויו </w:t>
      </w:r>
      <w:r w:rsidR="00791E0D">
        <w:rPr>
          <w:rFonts w:ascii="David" w:hAnsi="David" w:hint="cs"/>
          <w:sz w:val="24"/>
          <w:rtl/>
        </w:rPr>
        <w:t>בתיקיית "לפני המבדק":</w:t>
      </w:r>
    </w:p>
    <w:p w14:paraId="5FB794AC" w14:textId="2C757A0F" w:rsidR="00FE79A9" w:rsidRPr="00FE79A9" w:rsidRDefault="00F77946" w:rsidP="00FE79A9">
      <w:pPr>
        <w:pStyle w:val="ListParagraph"/>
        <w:rPr>
          <w:rFonts w:ascii="David" w:hAnsi="David"/>
          <w:sz w:val="24"/>
        </w:rPr>
      </w:pPr>
      <w:r>
        <w:object w:dxaOrig="1508" w:dyaOrig="983" w14:anchorId="1534F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45pt" o:ole="">
            <v:imagedata r:id="rId7" o:title=""/>
          </v:shape>
          <o:OLEObject Type="Embed" ProgID="Excel.Sheet.12" ShapeID="_x0000_i1025" DrawAspect="Icon" ObjectID="_1649780334" r:id="rId8"/>
        </w:object>
      </w:r>
    </w:p>
    <w:p w14:paraId="463B93B3"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מבדק מרוחק יבוצע לאחר הסכמת הארגון, ראש האגף, ובאישור הנהלת הרשות לאחר סקירת הנסיבות אשר הובילו לבקשה לביצוע מבדק מסוג זה. הסכמות צדדים אלו או הסבר מדוע מבדק כזה אינו מקובל יתועדו בספרית תכנון המבדק הרלוונטית. סיבות לחוסר ביצוע מבדק מסוג זה עשויות לכלול, אך אינן מוגבלות ל:</w:t>
      </w:r>
    </w:p>
    <w:p w14:paraId="53465EB6" w14:textId="77777777" w:rsidR="00FE79A9" w:rsidRDefault="00144C98" w:rsidP="00FE79A9">
      <w:pPr>
        <w:pStyle w:val="ListParagraph"/>
        <w:numPr>
          <w:ilvl w:val="0"/>
          <w:numId w:val="10"/>
        </w:numPr>
        <w:rPr>
          <w:rFonts w:ascii="David" w:hAnsi="David"/>
          <w:sz w:val="24"/>
        </w:rPr>
      </w:pPr>
      <w:r w:rsidRPr="00FE79A9">
        <w:rPr>
          <w:rFonts w:ascii="David" w:hAnsi="David"/>
          <w:sz w:val="24"/>
          <w:rtl/>
        </w:rPr>
        <w:t>חוות דעת הבודק המקצועי כי לא ניתן לבחון את התנהלות המעבדה בטכנולוגיה הנבדקת תחת המגבלות הנובעות מאופי מבדק מרוחק.</w:t>
      </w:r>
    </w:p>
    <w:p w14:paraId="1B05C05D" w14:textId="77777777" w:rsidR="00FE79A9" w:rsidRDefault="00144C98" w:rsidP="00FE79A9">
      <w:pPr>
        <w:pStyle w:val="ListParagraph"/>
        <w:numPr>
          <w:ilvl w:val="0"/>
          <w:numId w:val="10"/>
        </w:numPr>
        <w:rPr>
          <w:rFonts w:ascii="David" w:hAnsi="David"/>
          <w:sz w:val="24"/>
        </w:rPr>
      </w:pPr>
      <w:r w:rsidRPr="00FE79A9">
        <w:rPr>
          <w:rFonts w:ascii="David" w:hAnsi="David"/>
          <w:sz w:val="24"/>
          <w:rtl/>
        </w:rPr>
        <w:t>חוות דעת ראש האגף כי התנהלות הארגון בעבר באופן ספציפי לטכנולוגיה הנבדקת או באופן כללי או מורכבות השיטה/הטכנולוגיה הנבדקת אינם מאפשרים ביצוע מבדק מרוחק.</w:t>
      </w:r>
    </w:p>
    <w:p w14:paraId="3981AC72" w14:textId="6A3C012B" w:rsidR="00144C98" w:rsidRPr="00FE79A9" w:rsidRDefault="00144C98" w:rsidP="00FE79A9">
      <w:pPr>
        <w:pStyle w:val="ListParagraph"/>
        <w:numPr>
          <w:ilvl w:val="0"/>
          <w:numId w:val="10"/>
        </w:numPr>
        <w:rPr>
          <w:rFonts w:ascii="David" w:hAnsi="David"/>
          <w:sz w:val="24"/>
          <w:rtl/>
        </w:rPr>
      </w:pPr>
      <w:r w:rsidRPr="00FE79A9">
        <w:rPr>
          <w:rFonts w:ascii="David" w:hAnsi="David"/>
          <w:sz w:val="24"/>
          <w:rtl/>
        </w:rPr>
        <w:t xml:space="preserve">קביעה של הנהלת הרשות כי תחת התנאים המתוארים אין הצדקה לביצוע מבדק מרחוק או כי ישנה סיבה אחרת המונעת ביצוע מבדק כזה. </w:t>
      </w:r>
    </w:p>
    <w:p w14:paraId="4C4CA253" w14:textId="4C823D63" w:rsidR="00FE79A9" w:rsidRDefault="00144C98" w:rsidP="00FE79A9">
      <w:pPr>
        <w:pStyle w:val="ListParagraph"/>
        <w:numPr>
          <w:ilvl w:val="0"/>
          <w:numId w:val="9"/>
        </w:numPr>
        <w:rPr>
          <w:rFonts w:ascii="David" w:hAnsi="David"/>
          <w:sz w:val="24"/>
        </w:rPr>
      </w:pPr>
      <w:r w:rsidRPr="00764D8B">
        <w:rPr>
          <w:rFonts w:ascii="David" w:hAnsi="David"/>
          <w:sz w:val="24"/>
          <w:rtl/>
        </w:rPr>
        <w:t xml:space="preserve">במידה וישנה הסכמה </w:t>
      </w:r>
      <w:r w:rsidR="00294337">
        <w:rPr>
          <w:rFonts w:ascii="David" w:hAnsi="David" w:hint="cs"/>
          <w:sz w:val="24"/>
          <w:rtl/>
        </w:rPr>
        <w:t xml:space="preserve">הנתמכת בסקר הסיכונים </w:t>
      </w:r>
      <w:r w:rsidRPr="00764D8B">
        <w:rPr>
          <w:rFonts w:ascii="David" w:hAnsi="David"/>
          <w:sz w:val="24"/>
          <w:rtl/>
        </w:rPr>
        <w:t>על ביצוע מבדק מרוחק, יש לעדכן את תכנית המבדק בהתאם. קרי בטבלת "פעילויות של המבדק ולוח זמנים" יש לציין בהערות כי הבדיקות המתוארות מבוצעת במבדק מרוחק והסיבות לביצוע המבדק בצורה זו.</w:t>
      </w:r>
    </w:p>
    <w:p w14:paraId="081FFDAD"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יש לקבל אישור מהארגון והבודקים המקצועיים על אופי המבדק. על האישור לכלול פירוט של הטכנולוגיות אשר יבדקו במבדק מרוחק, או אמירה כללית על המבדק במידה וכולו נעשה בצורה זו. הודעות דואר המאשרות את הנושא או אישור של תכנית המבדק על ידי מורשה חתימה בארגון יתויקו בתיקיות הרלוונטיות.</w:t>
      </w:r>
    </w:p>
    <w:p w14:paraId="6EADBC78" w14:textId="2E903BB1" w:rsidR="00FE79A9" w:rsidRDefault="00144C98" w:rsidP="00FE79A9">
      <w:pPr>
        <w:pStyle w:val="ListParagraph"/>
        <w:numPr>
          <w:ilvl w:val="0"/>
          <w:numId w:val="9"/>
        </w:numPr>
        <w:rPr>
          <w:rFonts w:ascii="David" w:hAnsi="David"/>
          <w:sz w:val="24"/>
        </w:rPr>
      </w:pPr>
      <w:r w:rsidRPr="00FE79A9">
        <w:rPr>
          <w:rFonts w:ascii="David" w:hAnsi="David"/>
          <w:sz w:val="24"/>
          <w:rtl/>
        </w:rPr>
        <w:t xml:space="preserve">על הארגון לבחון את יעילות התקשורת, שמירת הסודיות והיכולת לבצע מבדק וידאו ספציפית באתרים בהם מבוצעת </w:t>
      </w:r>
      <w:r w:rsidR="00294337" w:rsidRPr="00FE79A9">
        <w:rPr>
          <w:rFonts w:ascii="David" w:hAnsi="David"/>
          <w:sz w:val="24"/>
          <w:rtl/>
        </w:rPr>
        <w:t>ה</w:t>
      </w:r>
      <w:r w:rsidR="00294337">
        <w:rPr>
          <w:rFonts w:ascii="David" w:hAnsi="David" w:hint="cs"/>
          <w:sz w:val="24"/>
          <w:rtl/>
        </w:rPr>
        <w:t>פעילות</w:t>
      </w:r>
      <w:r w:rsidR="00294337" w:rsidRPr="00FE79A9">
        <w:rPr>
          <w:rFonts w:ascii="David" w:hAnsi="David"/>
          <w:sz w:val="24"/>
          <w:rtl/>
        </w:rPr>
        <w:t xml:space="preserve"> </w:t>
      </w:r>
      <w:r w:rsidRPr="00FE79A9">
        <w:rPr>
          <w:rFonts w:ascii="David" w:hAnsi="David"/>
          <w:sz w:val="24"/>
          <w:rtl/>
        </w:rPr>
        <w:t xml:space="preserve">הנסקרת (קרי, גישה לתוכנת התקשורת עליה הוסכם על מחשב המצויד במצלמה או טלפון נייד וכי חוזק האות של הרשת האלחוטית מתאים). על סמך בדיקה זו יוחלט יחד עם הבודק המוביל והבודקים המקצועיים באילו מתוכנות התקשורת יעשה שימוש לשם ביצוע המבדק. במידה וישנו קושי בביצוע מבדק וידאו יש לבחון אפשרות לשליחת סרטונים </w:t>
      </w:r>
      <w:r w:rsidR="00294337">
        <w:rPr>
          <w:rFonts w:ascii="David" w:hAnsi="David"/>
          <w:sz w:val="24"/>
        </w:rPr>
        <w:t>off line</w:t>
      </w:r>
      <w:r w:rsidR="00294337">
        <w:rPr>
          <w:rFonts w:ascii="David" w:hAnsi="David" w:hint="cs"/>
          <w:sz w:val="24"/>
          <w:rtl/>
        </w:rPr>
        <w:t xml:space="preserve"> </w:t>
      </w:r>
      <w:r w:rsidRPr="00FE79A9">
        <w:rPr>
          <w:rFonts w:ascii="David" w:hAnsi="David"/>
          <w:sz w:val="24"/>
          <w:rtl/>
        </w:rPr>
        <w:t>של ביצוע השיטות לבודק המקצועי.</w:t>
      </w:r>
    </w:p>
    <w:p w14:paraId="1E5368DE"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הבודק המוביל במבדק ישלח מייל עם תכנית המבדק המפרט את התוכנה, יחד עם פרטי ההתקשרות של המשתתפים וביניהם מנהלת האיכות בארגון, צוות הארגון הרלוונטי למבדק, הבודקים המקצועיים, הבודק המוביל וראש האגף. במידה והתוכנה משתמשת במספרי טלפון/כתובות דוא"ל לזיהוי, אלו ישלחו לכל הצדדים הנוגעים בדבר. אישור מהבודקים ומהארגון למייל זה יתויק בספריית תכנון המבדק הרלוונטית.</w:t>
      </w:r>
    </w:p>
    <w:p w14:paraId="2CA86FA9" w14:textId="6E4EC399" w:rsidR="00FE79A9" w:rsidRDefault="00144C98" w:rsidP="00FE79A9">
      <w:pPr>
        <w:pStyle w:val="ListParagraph"/>
        <w:numPr>
          <w:ilvl w:val="0"/>
          <w:numId w:val="9"/>
        </w:numPr>
        <w:rPr>
          <w:rFonts w:ascii="David" w:hAnsi="David"/>
          <w:sz w:val="24"/>
        </w:rPr>
      </w:pPr>
      <w:r w:rsidRPr="00FE79A9">
        <w:rPr>
          <w:rFonts w:ascii="David" w:hAnsi="David"/>
          <w:sz w:val="24"/>
          <w:rtl/>
        </w:rPr>
        <w:lastRenderedPageBreak/>
        <w:t xml:space="preserve">לפני המבדק יש לבדוק את איכות התקשורת בשיחה קצרה בין הבודק המקצועי לנבדק הרלוונטי בארגון </w:t>
      </w:r>
      <w:r w:rsidRPr="00FE79A9">
        <w:rPr>
          <w:rFonts w:ascii="David" w:hAnsi="David"/>
          <w:b/>
          <w:bCs/>
          <w:sz w:val="24"/>
          <w:rtl/>
        </w:rPr>
        <w:t>באתר ביצוע הבדיקה</w:t>
      </w:r>
      <w:r w:rsidRPr="00FE79A9">
        <w:rPr>
          <w:rFonts w:ascii="David" w:hAnsi="David"/>
          <w:sz w:val="24"/>
          <w:rtl/>
        </w:rPr>
        <w:t xml:space="preserve"> וזאת על מנת לוודא תקשורת תקינה ולזהות בעיות אצל </w:t>
      </w:r>
      <w:r w:rsidR="00294337">
        <w:rPr>
          <w:rFonts w:ascii="David" w:hAnsi="David" w:hint="cs"/>
          <w:sz w:val="24"/>
          <w:rtl/>
        </w:rPr>
        <w:t>מי</w:t>
      </w:r>
      <w:r w:rsidRPr="00FE79A9">
        <w:rPr>
          <w:rFonts w:ascii="David" w:hAnsi="David"/>
          <w:sz w:val="24"/>
          <w:rtl/>
        </w:rPr>
        <w:t xml:space="preserve"> </w:t>
      </w:r>
      <w:r w:rsidR="00294337">
        <w:rPr>
          <w:rFonts w:ascii="David" w:hAnsi="David" w:hint="cs"/>
          <w:sz w:val="24"/>
          <w:rtl/>
        </w:rPr>
        <w:t>מ</w:t>
      </w:r>
      <w:r w:rsidRPr="00FE79A9">
        <w:rPr>
          <w:rFonts w:ascii="David" w:hAnsi="David"/>
          <w:sz w:val="24"/>
          <w:rtl/>
        </w:rPr>
        <w:t>הצדדים לפני ביצוע המבדק.</w:t>
      </w:r>
    </w:p>
    <w:p w14:paraId="7D4403CC" w14:textId="5EB2BDAA" w:rsidR="00791E0D" w:rsidRDefault="00144C98" w:rsidP="00791E0D">
      <w:pPr>
        <w:pStyle w:val="ListParagraph"/>
        <w:numPr>
          <w:ilvl w:val="0"/>
          <w:numId w:val="9"/>
        </w:numPr>
        <w:rPr>
          <w:rFonts w:ascii="David" w:hAnsi="David"/>
          <w:sz w:val="24"/>
        </w:rPr>
      </w:pPr>
      <w:r w:rsidRPr="00FE79A9">
        <w:rPr>
          <w:rFonts w:ascii="David" w:hAnsi="David"/>
          <w:sz w:val="24"/>
          <w:rtl/>
        </w:rPr>
        <w:t xml:space="preserve">כחלק מהכנתם למבדק, ירכיבו בודקי הרשות רשימת מסמכים אותם הם מבקשים לראות (כגון הרשאות עובדים, דוחות כיול ובידוקי ביניים, חומרי ייחוס, בקרות בתהליך השוואה בין עובדים, תוצאות מבחני </w:t>
      </w:r>
      <w:r w:rsidRPr="00FE79A9">
        <w:rPr>
          <w:rFonts w:ascii="David" w:hAnsi="David"/>
          <w:sz w:val="24"/>
        </w:rPr>
        <w:t>PT</w:t>
      </w:r>
      <w:r w:rsidRPr="00FE79A9">
        <w:rPr>
          <w:rFonts w:ascii="David" w:hAnsi="David"/>
          <w:sz w:val="24"/>
          <w:rtl/>
        </w:rPr>
        <w:t xml:space="preserve"> או כל מסמך אחר המשקף את התאמת פעילות הארגון לדרישות התקן). רשימה זו תישלח לארגון אשר ישלח מסמכים אלו לפני מועד המבדק. </w:t>
      </w:r>
      <w:r w:rsidRPr="00FE79A9">
        <w:rPr>
          <w:rFonts w:ascii="David" w:hAnsi="David"/>
          <w:sz w:val="24"/>
          <w:u w:val="single"/>
          <w:rtl/>
        </w:rPr>
        <w:t>שליחת מסמכים זו אינה פו</w:t>
      </w:r>
      <w:r w:rsidRPr="00FE79A9">
        <w:rPr>
          <w:rFonts w:ascii="David" w:hAnsi="David" w:hint="cs"/>
          <w:sz w:val="24"/>
          <w:u w:val="single"/>
          <w:rtl/>
        </w:rPr>
        <w:t>ט</w:t>
      </w:r>
      <w:r w:rsidRPr="00FE79A9">
        <w:rPr>
          <w:rFonts w:ascii="David" w:hAnsi="David"/>
          <w:sz w:val="24"/>
          <w:u w:val="single"/>
          <w:rtl/>
        </w:rPr>
        <w:t>רת משליחת מסמכים על פי בקשה בעת המבדק</w:t>
      </w:r>
      <w:r w:rsidRPr="00FE79A9">
        <w:rPr>
          <w:rFonts w:ascii="David" w:hAnsi="David"/>
          <w:sz w:val="24"/>
          <w:rtl/>
        </w:rPr>
        <w:t xml:space="preserve"> אלא באה להקל </w:t>
      </w:r>
      <w:r w:rsidR="00294337">
        <w:rPr>
          <w:rFonts w:ascii="David" w:hAnsi="David" w:hint="cs"/>
          <w:sz w:val="24"/>
          <w:rtl/>
        </w:rPr>
        <w:t>ולייעל את</w:t>
      </w:r>
      <w:r w:rsidR="00294337" w:rsidRPr="00FE79A9">
        <w:rPr>
          <w:rFonts w:ascii="David" w:hAnsi="David"/>
          <w:sz w:val="24"/>
          <w:rtl/>
        </w:rPr>
        <w:t xml:space="preserve"> </w:t>
      </w:r>
      <w:r w:rsidRPr="00FE79A9">
        <w:rPr>
          <w:rFonts w:ascii="David" w:hAnsi="David"/>
          <w:sz w:val="24"/>
          <w:rtl/>
        </w:rPr>
        <w:t>מהלך המבדק ואולי אף לקצרו.</w:t>
      </w:r>
      <w:r w:rsidR="00791E0D">
        <w:rPr>
          <w:rFonts w:ascii="David" w:hAnsi="David" w:hint="cs"/>
          <w:sz w:val="24"/>
          <w:rtl/>
        </w:rPr>
        <w:t xml:space="preserve"> </w:t>
      </w:r>
      <w:r w:rsidR="00791E0D" w:rsidRPr="00791E0D">
        <w:rPr>
          <w:rFonts w:ascii="David" w:hAnsi="David" w:hint="cs"/>
          <w:sz w:val="24"/>
          <w:rtl/>
        </w:rPr>
        <w:t xml:space="preserve">יש לבקש מהמעבדה ככל האפשר את המסמכים מראש, יש לתת תשומת לב מיוחדת למסמכים מרשימת התיוג </w:t>
      </w:r>
      <w:r w:rsidR="00791E0D" w:rsidRPr="00791E0D">
        <w:rPr>
          <w:rFonts w:ascii="David" w:hAnsi="David"/>
          <w:sz w:val="24"/>
        </w:rPr>
        <w:t>T1-000014-03</w:t>
      </w:r>
      <w:r w:rsidR="00791E0D" w:rsidRPr="00791E0D">
        <w:rPr>
          <w:rFonts w:ascii="David" w:hAnsi="David" w:hint="cs"/>
          <w:sz w:val="24"/>
          <w:rtl/>
        </w:rPr>
        <w:t>.</w:t>
      </w:r>
      <w:r w:rsidR="00791E0D">
        <w:rPr>
          <w:rFonts w:ascii="David" w:hAnsi="David" w:hint="cs"/>
          <w:sz w:val="24"/>
          <w:rtl/>
        </w:rPr>
        <w:t xml:space="preserve"> להלן הצעה </w:t>
      </w:r>
      <w:r w:rsidR="008C049C">
        <w:rPr>
          <w:rFonts w:ascii="David" w:hAnsi="David" w:hint="cs"/>
          <w:sz w:val="24"/>
          <w:rtl/>
        </w:rPr>
        <w:t>ל</w:t>
      </w:r>
      <w:r w:rsidR="00791E0D">
        <w:rPr>
          <w:rFonts w:ascii="David" w:hAnsi="David" w:hint="cs"/>
          <w:sz w:val="24"/>
          <w:rtl/>
        </w:rPr>
        <w:t>מסמכי</w:t>
      </w:r>
      <w:r w:rsidR="008C049C">
        <w:rPr>
          <w:rFonts w:ascii="David" w:hAnsi="David" w:hint="cs"/>
          <w:sz w:val="24"/>
          <w:rtl/>
        </w:rPr>
        <w:t>ם נוספים לשיקול דעת</w:t>
      </w:r>
      <w:r w:rsidR="00294337">
        <w:rPr>
          <w:rFonts w:ascii="David" w:hAnsi="David" w:hint="cs"/>
          <w:sz w:val="24"/>
          <w:rtl/>
        </w:rPr>
        <w:t>. יש להדגיש כי זו אינה רשימה סגורה ומסמכות הבודקים לבקש מסמכים נוספים רלוונטיים לתחום הבדיקה, ככל שנדרש</w:t>
      </w:r>
      <w:r w:rsidR="00791E0D">
        <w:rPr>
          <w:rFonts w:ascii="David" w:hAnsi="David" w:hint="cs"/>
          <w:sz w:val="24"/>
          <w:rtl/>
        </w:rPr>
        <w:t>:</w:t>
      </w:r>
    </w:p>
    <w:tbl>
      <w:tblPr>
        <w:tblStyle w:val="TableGrid"/>
        <w:bidiVisual/>
        <w:tblW w:w="8308" w:type="dxa"/>
        <w:tblLook w:val="04A0" w:firstRow="1" w:lastRow="0" w:firstColumn="1" w:lastColumn="0" w:noHBand="0" w:noVBand="1"/>
      </w:tblPr>
      <w:tblGrid>
        <w:gridCol w:w="1744"/>
        <w:gridCol w:w="6564"/>
      </w:tblGrid>
      <w:tr w:rsidR="008C049C" w:rsidRPr="00780574" w14:paraId="7296FDCF" w14:textId="77777777" w:rsidTr="008C049C">
        <w:trPr>
          <w:trHeight w:val="386"/>
          <w:tblHeader/>
        </w:trPr>
        <w:tc>
          <w:tcPr>
            <w:tcW w:w="1744" w:type="dxa"/>
            <w:vAlign w:val="center"/>
          </w:tcPr>
          <w:p w14:paraId="72E5CD39" w14:textId="77777777" w:rsidR="008C049C" w:rsidRPr="008C049C" w:rsidRDefault="008C049C" w:rsidP="008C049C">
            <w:pPr>
              <w:jc w:val="center"/>
              <w:rPr>
                <w:rFonts w:asciiTheme="minorBidi" w:hAnsiTheme="minorBidi" w:cstheme="minorBidi"/>
                <w:b/>
                <w:bCs/>
                <w:sz w:val="22"/>
                <w:szCs w:val="22"/>
                <w:rtl/>
              </w:rPr>
            </w:pPr>
            <w:r w:rsidRPr="008C049C">
              <w:rPr>
                <w:rFonts w:asciiTheme="minorBidi" w:hAnsiTheme="minorBidi" w:cstheme="minorBidi"/>
                <w:b/>
                <w:bCs/>
                <w:sz w:val="22"/>
                <w:szCs w:val="22"/>
                <w:rtl/>
              </w:rPr>
              <w:t>נושא</w:t>
            </w:r>
          </w:p>
        </w:tc>
        <w:tc>
          <w:tcPr>
            <w:tcW w:w="6564" w:type="dxa"/>
            <w:vAlign w:val="center"/>
          </w:tcPr>
          <w:p w14:paraId="74FEEB54" w14:textId="77777777" w:rsidR="008C049C" w:rsidRPr="008C049C" w:rsidRDefault="008C049C" w:rsidP="0089296C">
            <w:pPr>
              <w:ind w:right="720"/>
              <w:jc w:val="center"/>
              <w:rPr>
                <w:rFonts w:asciiTheme="minorBidi" w:hAnsiTheme="minorBidi" w:cstheme="minorBidi"/>
                <w:b/>
                <w:bCs/>
                <w:sz w:val="22"/>
                <w:szCs w:val="22"/>
                <w:rtl/>
              </w:rPr>
            </w:pPr>
            <w:r w:rsidRPr="008C049C">
              <w:rPr>
                <w:rFonts w:asciiTheme="minorBidi" w:hAnsiTheme="minorBidi" w:cstheme="minorBidi"/>
                <w:b/>
                <w:bCs/>
                <w:sz w:val="22"/>
                <w:szCs w:val="22"/>
                <w:rtl/>
              </w:rPr>
              <w:t>מסמך נדרש</w:t>
            </w:r>
          </w:p>
        </w:tc>
      </w:tr>
      <w:tr w:rsidR="008C049C" w:rsidRPr="00780574" w14:paraId="1FB1F1E5" w14:textId="77777777" w:rsidTr="008C049C">
        <w:tc>
          <w:tcPr>
            <w:tcW w:w="1744" w:type="dxa"/>
          </w:tcPr>
          <w:p w14:paraId="2593D7A0"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משוא פנים</w:t>
            </w:r>
          </w:p>
        </w:tc>
        <w:tc>
          <w:tcPr>
            <w:tcW w:w="6564" w:type="dxa"/>
          </w:tcPr>
          <w:p w14:paraId="33C3DE7B" w14:textId="77777777" w:rsidR="008C049C" w:rsidRPr="008C049C" w:rsidRDefault="008C049C" w:rsidP="008C049C">
            <w:pPr>
              <w:pStyle w:val="ListParagraph"/>
              <w:numPr>
                <w:ilvl w:val="0"/>
                <w:numId w:val="13"/>
              </w:numPr>
              <w:ind w:left="504" w:right="144"/>
              <w:rPr>
                <w:rFonts w:asciiTheme="minorBidi" w:hAnsiTheme="minorBidi" w:cstheme="minorBidi"/>
                <w:sz w:val="22"/>
                <w:szCs w:val="22"/>
              </w:rPr>
            </w:pPr>
            <w:r w:rsidRPr="008C049C">
              <w:rPr>
                <w:rFonts w:asciiTheme="minorBidi" w:hAnsiTheme="minorBidi" w:cstheme="minorBidi"/>
                <w:sz w:val="22"/>
                <w:szCs w:val="22"/>
                <w:rtl/>
              </w:rPr>
              <w:t>סקר סיכונים</w:t>
            </w:r>
          </w:p>
          <w:p w14:paraId="7C3AE7DA" w14:textId="77777777" w:rsidR="008C049C" w:rsidRPr="008C049C" w:rsidRDefault="008C049C" w:rsidP="008C049C">
            <w:pPr>
              <w:pStyle w:val="ListParagraph"/>
              <w:numPr>
                <w:ilvl w:val="0"/>
                <w:numId w:val="13"/>
              </w:numPr>
              <w:ind w:left="504" w:right="144"/>
              <w:rPr>
                <w:rFonts w:asciiTheme="minorBidi" w:hAnsiTheme="minorBidi" w:cstheme="minorBidi"/>
                <w:sz w:val="22"/>
                <w:szCs w:val="22"/>
              </w:rPr>
            </w:pPr>
            <w:r w:rsidRPr="008C049C">
              <w:rPr>
                <w:rFonts w:asciiTheme="minorBidi" w:hAnsiTheme="minorBidi" w:cstheme="minorBidi"/>
                <w:sz w:val="22"/>
                <w:szCs w:val="22"/>
                <w:rtl/>
              </w:rPr>
              <w:t>מסמך, טופס הדרכה שהעובדים חתומים עליו</w:t>
            </w:r>
          </w:p>
          <w:p w14:paraId="7ADD87DC" w14:textId="77777777" w:rsidR="008C049C" w:rsidRPr="008C049C" w:rsidRDefault="008C049C" w:rsidP="008C049C">
            <w:pPr>
              <w:pStyle w:val="ListParagraph"/>
              <w:numPr>
                <w:ilvl w:val="0"/>
                <w:numId w:val="13"/>
              </w:numPr>
              <w:ind w:left="504" w:right="144"/>
              <w:rPr>
                <w:rFonts w:asciiTheme="minorBidi" w:hAnsiTheme="minorBidi" w:cstheme="minorBidi"/>
                <w:sz w:val="22"/>
                <w:szCs w:val="22"/>
                <w:rtl/>
              </w:rPr>
            </w:pPr>
            <w:r w:rsidRPr="008C049C">
              <w:rPr>
                <w:rFonts w:asciiTheme="minorBidi" w:hAnsiTheme="minorBidi" w:cstheme="minorBidi"/>
                <w:sz w:val="22"/>
                <w:szCs w:val="22"/>
                <w:rtl/>
              </w:rPr>
              <w:t xml:space="preserve">דיווח על משוא פנים/ניגוד עניינים במידה והיו </w:t>
            </w:r>
          </w:p>
        </w:tc>
      </w:tr>
      <w:tr w:rsidR="008C049C" w:rsidRPr="00780574" w14:paraId="122EA67C" w14:textId="77777777" w:rsidTr="008C049C">
        <w:tc>
          <w:tcPr>
            <w:tcW w:w="1744" w:type="dxa"/>
          </w:tcPr>
          <w:p w14:paraId="0899921F"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סודיות</w:t>
            </w:r>
          </w:p>
        </w:tc>
        <w:tc>
          <w:tcPr>
            <w:tcW w:w="6564" w:type="dxa"/>
          </w:tcPr>
          <w:p w14:paraId="06875E05"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התחייבויות משפטיות של עובדי המעבדה לשמירת המידע המעבדתי</w:t>
            </w:r>
          </w:p>
        </w:tc>
      </w:tr>
      <w:tr w:rsidR="008C049C" w:rsidRPr="009A5C1D" w14:paraId="7C57C819" w14:textId="77777777" w:rsidTr="008C049C">
        <w:tc>
          <w:tcPr>
            <w:tcW w:w="1744" w:type="dxa"/>
          </w:tcPr>
          <w:p w14:paraId="22B58D29"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כ"א</w:t>
            </w:r>
          </w:p>
        </w:tc>
        <w:tc>
          <w:tcPr>
            <w:tcW w:w="6564" w:type="dxa"/>
          </w:tcPr>
          <w:p w14:paraId="29F51485" w14:textId="77777777" w:rsidR="008C049C" w:rsidRPr="008C049C" w:rsidRDefault="008C049C" w:rsidP="008C049C">
            <w:pPr>
              <w:pStyle w:val="ListParagraph"/>
              <w:numPr>
                <w:ilvl w:val="0"/>
                <w:numId w:val="14"/>
              </w:numPr>
              <w:ind w:left="504" w:right="-144"/>
              <w:rPr>
                <w:rFonts w:asciiTheme="minorBidi" w:hAnsiTheme="minorBidi" w:cstheme="minorBidi"/>
                <w:sz w:val="22"/>
                <w:szCs w:val="22"/>
              </w:rPr>
            </w:pPr>
            <w:r w:rsidRPr="008C049C">
              <w:rPr>
                <w:rFonts w:asciiTheme="minorBidi" w:hAnsiTheme="minorBidi" w:cstheme="minorBidi"/>
                <w:sz w:val="22"/>
                <w:szCs w:val="22"/>
                <w:rtl/>
              </w:rPr>
              <w:t>תיעוד השכלה, ידע , ניסיון ודרישות הכשירות לבעלי תפקידים</w:t>
            </w:r>
          </w:p>
          <w:p w14:paraId="3A20F5C1" w14:textId="77777777" w:rsidR="008C049C" w:rsidRPr="008C049C" w:rsidRDefault="008C049C" w:rsidP="008C049C">
            <w:pPr>
              <w:pStyle w:val="ListParagraph"/>
              <w:numPr>
                <w:ilvl w:val="0"/>
                <w:numId w:val="14"/>
              </w:numPr>
              <w:ind w:left="504" w:right="-144"/>
              <w:rPr>
                <w:rFonts w:asciiTheme="minorBidi" w:hAnsiTheme="minorBidi" w:cstheme="minorBidi"/>
                <w:sz w:val="22"/>
                <w:szCs w:val="22"/>
              </w:rPr>
            </w:pPr>
            <w:r w:rsidRPr="008C049C">
              <w:rPr>
                <w:rFonts w:asciiTheme="minorBidi" w:hAnsiTheme="minorBidi" w:cstheme="minorBidi"/>
                <w:sz w:val="22"/>
                <w:szCs w:val="22"/>
                <w:rtl/>
              </w:rPr>
              <w:t>תיעוד דרישות הדרכות ורשומות בדיקות לשם הכשרת והסמכת כח אדם</w:t>
            </w:r>
          </w:p>
          <w:p w14:paraId="1D80B2E0" w14:textId="77777777" w:rsidR="008C049C" w:rsidRPr="008C049C" w:rsidRDefault="008C049C" w:rsidP="008C049C">
            <w:pPr>
              <w:pStyle w:val="ListParagraph"/>
              <w:numPr>
                <w:ilvl w:val="0"/>
                <w:numId w:val="14"/>
              </w:numPr>
              <w:ind w:left="504" w:right="-144"/>
              <w:rPr>
                <w:rFonts w:asciiTheme="minorBidi" w:hAnsiTheme="minorBidi" w:cstheme="minorBidi"/>
                <w:sz w:val="22"/>
                <w:szCs w:val="22"/>
              </w:rPr>
            </w:pPr>
            <w:r w:rsidRPr="008C049C">
              <w:rPr>
                <w:rFonts w:asciiTheme="minorBidi" w:hAnsiTheme="minorBidi" w:cstheme="minorBidi"/>
                <w:sz w:val="22"/>
                <w:szCs w:val="22"/>
                <w:rtl/>
              </w:rPr>
              <w:t>תיעוד הסמכת סגל לפיענוח וניתוח תוצאות</w:t>
            </w:r>
          </w:p>
          <w:p w14:paraId="6D5AF2F8" w14:textId="77777777" w:rsidR="008C049C" w:rsidRPr="008C049C" w:rsidRDefault="008C049C" w:rsidP="008C049C">
            <w:pPr>
              <w:pStyle w:val="ListParagraph"/>
              <w:numPr>
                <w:ilvl w:val="0"/>
                <w:numId w:val="14"/>
              </w:numPr>
              <w:ind w:left="504" w:right="-144"/>
              <w:rPr>
                <w:rFonts w:asciiTheme="minorBidi" w:hAnsiTheme="minorBidi" w:cstheme="minorBidi"/>
                <w:sz w:val="22"/>
                <w:szCs w:val="22"/>
              </w:rPr>
            </w:pPr>
            <w:r w:rsidRPr="008C049C">
              <w:rPr>
                <w:rFonts w:asciiTheme="minorBidi" w:hAnsiTheme="minorBidi" w:cstheme="minorBidi"/>
                <w:sz w:val="22"/>
                <w:szCs w:val="22"/>
                <w:rtl/>
              </w:rPr>
              <w:t>תיעוד הסמכת כ"א לאישור דו"חות</w:t>
            </w:r>
          </w:p>
          <w:p w14:paraId="55280BC1" w14:textId="77777777" w:rsidR="008C049C" w:rsidRPr="008C049C" w:rsidRDefault="008C049C" w:rsidP="008C049C">
            <w:pPr>
              <w:pStyle w:val="ListParagraph"/>
              <w:numPr>
                <w:ilvl w:val="0"/>
                <w:numId w:val="14"/>
              </w:numPr>
              <w:ind w:left="504" w:right="-144"/>
              <w:rPr>
                <w:rFonts w:asciiTheme="minorBidi" w:hAnsiTheme="minorBidi" w:cstheme="minorBidi"/>
                <w:sz w:val="22"/>
                <w:szCs w:val="22"/>
                <w:rtl/>
              </w:rPr>
            </w:pPr>
            <w:r w:rsidRPr="008C049C">
              <w:rPr>
                <w:rFonts w:asciiTheme="minorBidi" w:hAnsiTheme="minorBidi" w:cstheme="minorBidi"/>
                <w:sz w:val="22"/>
                <w:szCs w:val="22"/>
                <w:rtl/>
              </w:rPr>
              <w:t>תכנית הדרכה שנתית</w:t>
            </w:r>
          </w:p>
        </w:tc>
      </w:tr>
      <w:tr w:rsidR="008C049C" w:rsidRPr="005D1EEF" w14:paraId="21DF74F8" w14:textId="77777777" w:rsidTr="008C049C">
        <w:tc>
          <w:tcPr>
            <w:tcW w:w="1744" w:type="dxa"/>
          </w:tcPr>
          <w:p w14:paraId="4EA450E1"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ציוד</w:t>
            </w:r>
          </w:p>
        </w:tc>
        <w:tc>
          <w:tcPr>
            <w:tcW w:w="6564" w:type="dxa"/>
          </w:tcPr>
          <w:p w14:paraId="10BFB3DD" w14:textId="77777777" w:rsidR="008C049C" w:rsidRPr="008C049C" w:rsidRDefault="008C049C" w:rsidP="008C049C">
            <w:pPr>
              <w:pStyle w:val="ListParagraph"/>
              <w:numPr>
                <w:ilvl w:val="0"/>
                <w:numId w:val="15"/>
              </w:numPr>
              <w:ind w:left="504" w:right="-144"/>
              <w:rPr>
                <w:rFonts w:asciiTheme="minorBidi" w:hAnsiTheme="minorBidi" w:cstheme="minorBidi"/>
                <w:sz w:val="22"/>
                <w:szCs w:val="22"/>
              </w:rPr>
            </w:pPr>
            <w:r w:rsidRPr="008C049C">
              <w:rPr>
                <w:rFonts w:asciiTheme="minorBidi" w:hAnsiTheme="minorBidi" w:cstheme="minorBidi"/>
                <w:sz w:val="22"/>
                <w:szCs w:val="22"/>
                <w:rtl/>
              </w:rPr>
              <w:t xml:space="preserve">רשימת ציוד </w:t>
            </w:r>
          </w:p>
          <w:p w14:paraId="2563DCE2" w14:textId="77777777" w:rsidR="008C049C" w:rsidRPr="008C049C" w:rsidRDefault="008C049C" w:rsidP="008C049C">
            <w:pPr>
              <w:pStyle w:val="ListParagraph"/>
              <w:numPr>
                <w:ilvl w:val="0"/>
                <w:numId w:val="15"/>
              </w:numPr>
              <w:ind w:left="504" w:right="-144"/>
              <w:rPr>
                <w:rFonts w:asciiTheme="minorBidi" w:hAnsiTheme="minorBidi" w:cstheme="minorBidi"/>
                <w:sz w:val="22"/>
                <w:szCs w:val="22"/>
              </w:rPr>
            </w:pPr>
            <w:r w:rsidRPr="008C049C">
              <w:rPr>
                <w:rFonts w:asciiTheme="minorBidi" w:hAnsiTheme="minorBidi" w:cstheme="minorBidi"/>
                <w:sz w:val="22"/>
                <w:szCs w:val="22"/>
                <w:rtl/>
              </w:rPr>
              <w:t xml:space="preserve">תכנית כיולים </w:t>
            </w:r>
          </w:p>
          <w:p w14:paraId="031D9B67" w14:textId="77777777" w:rsidR="008C049C" w:rsidRPr="008C049C" w:rsidRDefault="008C049C" w:rsidP="008C049C">
            <w:pPr>
              <w:pStyle w:val="ListParagraph"/>
              <w:numPr>
                <w:ilvl w:val="0"/>
                <w:numId w:val="15"/>
              </w:numPr>
              <w:ind w:left="504" w:right="-144"/>
              <w:rPr>
                <w:rFonts w:asciiTheme="minorBidi" w:hAnsiTheme="minorBidi" w:cstheme="minorBidi"/>
                <w:sz w:val="22"/>
                <w:szCs w:val="22"/>
                <w:rtl/>
              </w:rPr>
            </w:pPr>
            <w:r w:rsidRPr="008C049C">
              <w:rPr>
                <w:rFonts w:asciiTheme="minorBidi" w:hAnsiTheme="minorBidi" w:cstheme="minorBidi"/>
                <w:sz w:val="22"/>
                <w:szCs w:val="22"/>
                <w:rtl/>
              </w:rPr>
              <w:t>תעודות כיול תיעוד ביצוע בידוקי ביניים של מכשור לבדיקות שתוכננו לצפייה במבדק</w:t>
            </w:r>
          </w:p>
        </w:tc>
      </w:tr>
      <w:tr w:rsidR="008C049C" w:rsidRPr="00780574" w14:paraId="36EFADAF" w14:textId="77777777" w:rsidTr="008C049C">
        <w:tc>
          <w:tcPr>
            <w:tcW w:w="1744" w:type="dxa"/>
          </w:tcPr>
          <w:p w14:paraId="14970A91"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ספקים קבלני משנה</w:t>
            </w:r>
          </w:p>
        </w:tc>
        <w:tc>
          <w:tcPr>
            <w:tcW w:w="6564" w:type="dxa"/>
          </w:tcPr>
          <w:p w14:paraId="017D1733"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תיעוד ביצוע סקר הערכת ספקים וניטור קבלני משנה</w:t>
            </w:r>
          </w:p>
        </w:tc>
      </w:tr>
      <w:tr w:rsidR="008C049C" w:rsidRPr="00780574" w14:paraId="752467BC" w14:textId="77777777" w:rsidTr="008C049C">
        <w:tc>
          <w:tcPr>
            <w:tcW w:w="1744" w:type="dxa"/>
          </w:tcPr>
          <w:p w14:paraId="23E6E838"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חוזים, מכרזים והצעות מחיר</w:t>
            </w:r>
          </w:p>
        </w:tc>
        <w:tc>
          <w:tcPr>
            <w:tcW w:w="6564" w:type="dxa"/>
          </w:tcPr>
          <w:p w14:paraId="6C6782E2"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1. סקר לביצוע בדיקה עבור תאגיד או גוף ציבורי</w:t>
            </w:r>
          </w:p>
          <w:p w14:paraId="5A15106F"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2. סקר לביצוע בדיקה עבור לקוח פרטי</w:t>
            </w:r>
          </w:p>
        </w:tc>
      </w:tr>
      <w:tr w:rsidR="008C049C" w14:paraId="000A1DF1" w14:textId="77777777" w:rsidTr="008C049C">
        <w:tc>
          <w:tcPr>
            <w:tcW w:w="1744" w:type="dxa"/>
          </w:tcPr>
          <w:p w14:paraId="10AC8957" w14:textId="65F6FA92" w:rsidR="008C049C" w:rsidRPr="008C049C" w:rsidRDefault="008C049C" w:rsidP="008C049C">
            <w:pPr>
              <w:rPr>
                <w:rFonts w:asciiTheme="minorBidi" w:hAnsiTheme="minorBidi" w:cstheme="minorBidi"/>
                <w:sz w:val="22"/>
                <w:szCs w:val="22"/>
                <w:rtl/>
              </w:rPr>
            </w:pPr>
            <w:r>
              <w:rPr>
                <w:rFonts w:asciiTheme="minorBidi" w:hAnsiTheme="minorBidi" w:cstheme="minorBidi" w:hint="cs"/>
                <w:sz w:val="22"/>
                <w:szCs w:val="22"/>
                <w:rtl/>
              </w:rPr>
              <w:t>ה</w:t>
            </w:r>
            <w:r w:rsidRPr="008C049C">
              <w:rPr>
                <w:rFonts w:asciiTheme="minorBidi" w:hAnsiTheme="minorBidi" w:cstheme="minorBidi"/>
                <w:sz w:val="22"/>
                <w:szCs w:val="22"/>
                <w:rtl/>
              </w:rPr>
              <w:t>בטחת איכות התוצאה</w:t>
            </w:r>
          </w:p>
        </w:tc>
        <w:tc>
          <w:tcPr>
            <w:tcW w:w="6564" w:type="dxa"/>
          </w:tcPr>
          <w:p w14:paraId="461D93C4"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1. ראיות להשתתפות במבחן מיומנות בלתי תלוי</w:t>
            </w:r>
          </w:p>
          <w:p w14:paraId="77BA92C7"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2. בדיקות השוואה בין מעבדתיות</w:t>
            </w:r>
          </w:p>
          <w:p w14:paraId="4B9DCE8F"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3. בדיקות השוואה בין בודקים</w:t>
            </w:r>
          </w:p>
        </w:tc>
      </w:tr>
      <w:tr w:rsidR="008C049C" w14:paraId="49BC4E96" w14:textId="77777777" w:rsidTr="008C049C">
        <w:tc>
          <w:tcPr>
            <w:tcW w:w="1744" w:type="dxa"/>
          </w:tcPr>
          <w:p w14:paraId="1F2B5FCC"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 xml:space="preserve">פעולות מתקנות </w:t>
            </w:r>
          </w:p>
        </w:tc>
        <w:tc>
          <w:tcPr>
            <w:tcW w:w="6564" w:type="dxa"/>
          </w:tcPr>
          <w:p w14:paraId="5E06E642"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 xml:space="preserve">יומן פעולות מתקנות </w:t>
            </w:r>
          </w:p>
        </w:tc>
      </w:tr>
      <w:tr w:rsidR="008C049C" w14:paraId="056E6BFC" w14:textId="77777777" w:rsidTr="008C049C">
        <w:tc>
          <w:tcPr>
            <w:tcW w:w="1744" w:type="dxa"/>
          </w:tcPr>
          <w:p w14:paraId="581FBDD0"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מבדקים פנימיים</w:t>
            </w:r>
          </w:p>
        </w:tc>
        <w:tc>
          <w:tcPr>
            <w:tcW w:w="6564" w:type="dxa"/>
          </w:tcPr>
          <w:p w14:paraId="54C1AEED"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1. תיעוד מבדק פנימי – מערכת הניהול</w:t>
            </w:r>
          </w:p>
          <w:p w14:paraId="25609630"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2. תיעוד מבדק פנימי מקצועי</w:t>
            </w:r>
          </w:p>
        </w:tc>
      </w:tr>
      <w:tr w:rsidR="008C049C" w:rsidRPr="0089296C" w14:paraId="5D8AC120" w14:textId="77777777" w:rsidTr="008C049C">
        <w:tc>
          <w:tcPr>
            <w:tcW w:w="1744" w:type="dxa"/>
          </w:tcPr>
          <w:p w14:paraId="78314D07" w14:textId="77777777" w:rsidR="008C049C" w:rsidRPr="008C049C" w:rsidRDefault="008C049C" w:rsidP="008C049C">
            <w:pPr>
              <w:rPr>
                <w:rFonts w:asciiTheme="minorBidi" w:hAnsiTheme="minorBidi" w:cstheme="minorBidi"/>
                <w:sz w:val="22"/>
                <w:szCs w:val="22"/>
                <w:rtl/>
              </w:rPr>
            </w:pPr>
            <w:r w:rsidRPr="008C049C">
              <w:rPr>
                <w:rFonts w:asciiTheme="minorBidi" w:hAnsiTheme="minorBidi" w:cstheme="minorBidi"/>
                <w:sz w:val="22"/>
                <w:szCs w:val="22"/>
                <w:rtl/>
              </w:rPr>
              <w:t>סקר הנהלה</w:t>
            </w:r>
          </w:p>
        </w:tc>
        <w:tc>
          <w:tcPr>
            <w:tcW w:w="6564" w:type="dxa"/>
          </w:tcPr>
          <w:p w14:paraId="16650560"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 xml:space="preserve">1. תשומות לסקר הנהלה (ניתן להעביר כמצגת או באופן אחר) </w:t>
            </w:r>
          </w:p>
          <w:p w14:paraId="3C8BE2DB" w14:textId="77777777" w:rsidR="008C049C" w:rsidRPr="008C049C" w:rsidRDefault="008C049C" w:rsidP="0089296C">
            <w:pPr>
              <w:ind w:right="720"/>
              <w:rPr>
                <w:rFonts w:asciiTheme="minorBidi" w:hAnsiTheme="minorBidi" w:cstheme="minorBidi"/>
                <w:sz w:val="22"/>
                <w:szCs w:val="22"/>
                <w:rtl/>
              </w:rPr>
            </w:pPr>
            <w:r w:rsidRPr="008C049C">
              <w:rPr>
                <w:rFonts w:asciiTheme="minorBidi" w:hAnsiTheme="minorBidi" w:cstheme="minorBidi"/>
                <w:sz w:val="22"/>
                <w:szCs w:val="22"/>
                <w:rtl/>
              </w:rPr>
              <w:t>2. סיכום דיון בסקר בהנהלה</w:t>
            </w:r>
          </w:p>
        </w:tc>
      </w:tr>
    </w:tbl>
    <w:p w14:paraId="0A7C0E73" w14:textId="77777777" w:rsidR="00791E0D" w:rsidRPr="00791E0D" w:rsidRDefault="00791E0D" w:rsidP="00791E0D">
      <w:pPr>
        <w:pStyle w:val="ListParagraph"/>
        <w:rPr>
          <w:rFonts w:ascii="David" w:hAnsi="David"/>
          <w:sz w:val="24"/>
        </w:rPr>
      </w:pPr>
    </w:p>
    <w:p w14:paraId="64ADDCC0" w14:textId="08468B97" w:rsidR="00FE79A9" w:rsidRDefault="00144C98" w:rsidP="00FE79A9">
      <w:pPr>
        <w:pStyle w:val="ListParagraph"/>
        <w:numPr>
          <w:ilvl w:val="0"/>
          <w:numId w:val="9"/>
        </w:numPr>
        <w:rPr>
          <w:rFonts w:ascii="David" w:hAnsi="David"/>
          <w:sz w:val="24"/>
        </w:rPr>
      </w:pPr>
      <w:r w:rsidRPr="00FE79A9">
        <w:rPr>
          <w:rFonts w:ascii="David" w:hAnsi="David"/>
          <w:sz w:val="24"/>
          <w:rtl/>
        </w:rPr>
        <w:t xml:space="preserve">במהלך המבדק יש לשלוח את הקבצים דרך המייל בלבד. שליחה בערוצים </w:t>
      </w:r>
      <w:r w:rsidR="00FE79A9" w:rsidRPr="00FE79A9">
        <w:rPr>
          <w:rFonts w:ascii="David" w:hAnsi="David" w:hint="cs"/>
          <w:sz w:val="24"/>
          <w:rtl/>
        </w:rPr>
        <w:t>א</w:t>
      </w:r>
      <w:r w:rsidR="00FE79A9">
        <w:rPr>
          <w:rFonts w:ascii="David" w:hAnsi="David" w:hint="cs"/>
          <w:sz w:val="24"/>
          <w:rtl/>
        </w:rPr>
        <w:t>חרים</w:t>
      </w:r>
      <w:r w:rsidRPr="00FE79A9">
        <w:rPr>
          <w:rFonts w:ascii="David" w:hAnsi="David"/>
          <w:sz w:val="24"/>
          <w:rtl/>
        </w:rPr>
        <w:t xml:space="preserve"> עלולה לגרום לשמירת מסמכים ע"י הבודקים שלא ביודעין.</w:t>
      </w:r>
      <w:r w:rsidR="00791E0D" w:rsidRPr="00791E0D">
        <w:rPr>
          <w:rFonts w:ascii="David" w:hAnsi="David" w:hint="cs"/>
          <w:sz w:val="24"/>
          <w:rtl/>
        </w:rPr>
        <w:t xml:space="preserve"> </w:t>
      </w:r>
      <w:r w:rsidR="00791E0D" w:rsidRPr="00FE79A9">
        <w:rPr>
          <w:rFonts w:ascii="David" w:hAnsi="David" w:hint="cs"/>
          <w:sz w:val="24"/>
          <w:rtl/>
        </w:rPr>
        <w:t xml:space="preserve">בכל מקרה </w:t>
      </w:r>
      <w:r w:rsidR="00791E0D" w:rsidRPr="00FE79A9">
        <w:rPr>
          <w:rFonts w:ascii="David" w:hAnsi="David"/>
          <w:sz w:val="24"/>
          <w:rtl/>
        </w:rPr>
        <w:t>אין להקליט/לצלם את מהלך המבדק ללא הסכמה של הנבדק.</w:t>
      </w:r>
    </w:p>
    <w:p w14:paraId="7170BB6D" w14:textId="1565DEE0" w:rsidR="00FE79A9" w:rsidRDefault="00144C98" w:rsidP="00FE79A9">
      <w:pPr>
        <w:pStyle w:val="ListParagraph"/>
        <w:numPr>
          <w:ilvl w:val="0"/>
          <w:numId w:val="9"/>
        </w:numPr>
        <w:rPr>
          <w:rFonts w:ascii="David" w:hAnsi="David"/>
          <w:sz w:val="24"/>
        </w:rPr>
      </w:pPr>
      <w:r w:rsidRPr="00FE79A9">
        <w:rPr>
          <w:rFonts w:ascii="David" w:hAnsi="David"/>
          <w:sz w:val="24"/>
          <w:rtl/>
        </w:rPr>
        <w:t xml:space="preserve">במקרה של הפרעה לא מתוכננת (טכנית או אחרת) </w:t>
      </w:r>
      <w:r w:rsidRPr="00FE79A9">
        <w:rPr>
          <w:rFonts w:ascii="David" w:hAnsi="David" w:hint="cs"/>
          <w:sz w:val="24"/>
          <w:rtl/>
        </w:rPr>
        <w:t xml:space="preserve">במהלך המבדק יש לנסות </w:t>
      </w:r>
      <w:r w:rsidRPr="00FE79A9">
        <w:rPr>
          <w:rFonts w:ascii="David" w:hAnsi="David"/>
          <w:sz w:val="24"/>
          <w:rtl/>
        </w:rPr>
        <w:t>להתחבר מחדש</w:t>
      </w:r>
      <w:r w:rsidRPr="00FE79A9">
        <w:rPr>
          <w:rFonts w:ascii="David" w:hAnsi="David" w:hint="cs"/>
          <w:sz w:val="24"/>
          <w:rtl/>
        </w:rPr>
        <w:t xml:space="preserve">. </w:t>
      </w:r>
      <w:r w:rsidRPr="00FE79A9">
        <w:rPr>
          <w:rFonts w:ascii="David" w:hAnsi="David"/>
          <w:sz w:val="24"/>
          <w:rtl/>
        </w:rPr>
        <w:t xml:space="preserve">במידה והחיבור עדיין אינו תקין </w:t>
      </w:r>
      <w:r w:rsidRPr="00FE79A9">
        <w:rPr>
          <w:rFonts w:ascii="David" w:hAnsi="David" w:hint="cs"/>
          <w:sz w:val="24"/>
          <w:rtl/>
        </w:rPr>
        <w:t>יש ל</w:t>
      </w:r>
      <w:r w:rsidRPr="00FE79A9">
        <w:rPr>
          <w:rFonts w:ascii="David" w:hAnsi="David"/>
          <w:sz w:val="24"/>
          <w:rtl/>
        </w:rPr>
        <w:t>שקול דרכים אלטרנטיביות לקיים את המבדק (תמונה, שיחת טלפון רגילה וכד').</w:t>
      </w:r>
      <w:r w:rsidRPr="00FE79A9">
        <w:rPr>
          <w:rFonts w:ascii="David" w:hAnsi="David" w:hint="cs"/>
          <w:sz w:val="24"/>
          <w:rtl/>
        </w:rPr>
        <w:t xml:space="preserve"> </w:t>
      </w:r>
      <w:r w:rsidRPr="00FE79A9">
        <w:rPr>
          <w:rFonts w:ascii="David" w:hAnsi="David"/>
          <w:sz w:val="24"/>
          <w:rtl/>
        </w:rPr>
        <w:t xml:space="preserve">במידת הצורך </w:t>
      </w:r>
      <w:r w:rsidRPr="00FE79A9">
        <w:rPr>
          <w:rFonts w:ascii="David" w:hAnsi="David" w:hint="cs"/>
          <w:sz w:val="24"/>
          <w:rtl/>
        </w:rPr>
        <w:t>יש להחליט</w:t>
      </w:r>
      <w:r w:rsidRPr="00FE79A9">
        <w:rPr>
          <w:rFonts w:ascii="David" w:hAnsi="David"/>
          <w:sz w:val="24"/>
          <w:rtl/>
        </w:rPr>
        <w:t xml:space="preserve"> יחד עם הנבדק על זימון מחדש של המבדק עד לפתרון הבעיה.</w:t>
      </w:r>
    </w:p>
    <w:p w14:paraId="3CF3C6D7" w14:textId="34301DC4" w:rsidR="00FE79A9" w:rsidRDefault="00144C98" w:rsidP="00FE79A9">
      <w:pPr>
        <w:pStyle w:val="ListParagraph"/>
        <w:numPr>
          <w:ilvl w:val="0"/>
          <w:numId w:val="9"/>
        </w:numPr>
        <w:rPr>
          <w:rFonts w:ascii="David" w:hAnsi="David"/>
          <w:sz w:val="24"/>
        </w:rPr>
      </w:pPr>
      <w:r w:rsidRPr="00FE79A9">
        <w:rPr>
          <w:rFonts w:ascii="David" w:hAnsi="David"/>
          <w:sz w:val="24"/>
          <w:rtl/>
        </w:rPr>
        <w:t xml:space="preserve">שיחת פתיחה: מתכונת שיחת הפתיחה אינה משתנה במבדק מרוחק. נדרשת, כמו גם במבדק רגיל, הקפדה על קיום מפגש פורמלי בנוכחות </w:t>
      </w:r>
      <w:r w:rsidR="00294337">
        <w:rPr>
          <w:rFonts w:ascii="David" w:hAnsi="David" w:hint="cs"/>
          <w:sz w:val="24"/>
          <w:rtl/>
        </w:rPr>
        <w:t xml:space="preserve">מרחוק של </w:t>
      </w:r>
      <w:r w:rsidRPr="00FE79A9">
        <w:rPr>
          <w:rFonts w:ascii="David" w:hAnsi="David"/>
          <w:sz w:val="24"/>
          <w:rtl/>
        </w:rPr>
        <w:t>הבודקים ונציגי המעבדה</w:t>
      </w:r>
      <w:r w:rsidR="00294337">
        <w:rPr>
          <w:rFonts w:ascii="David" w:hAnsi="David" w:hint="cs"/>
          <w:sz w:val="24"/>
          <w:rtl/>
        </w:rPr>
        <w:t>,</w:t>
      </w:r>
      <w:r w:rsidRPr="00FE79A9">
        <w:rPr>
          <w:rFonts w:ascii="David" w:hAnsi="David"/>
          <w:sz w:val="24"/>
          <w:rtl/>
        </w:rPr>
        <w:t xml:space="preserve"> בו יזוהו פערים או קשיים וחוסר התאמה בין תכנון המבדק למצב בפועל והיכולת לקיים את המתוכנן. המשתתפים יציגו עצמם, הבודק המוביל יפרט את הנקודות הרלוונטיות למבדק </w:t>
      </w:r>
      <w:r w:rsidRPr="00FE79A9">
        <w:rPr>
          <w:rFonts w:ascii="David" w:hAnsi="David"/>
          <w:sz w:val="24"/>
          <w:rtl/>
        </w:rPr>
        <w:lastRenderedPageBreak/>
        <w:t xml:space="preserve">רשות ולאחר מכן יפרטו הבודקים מה ירצו לראות ואת לוחות הזמנים של מבדק. אופי המבדק אינו פותר מהפסקה אשר זמניה, כמו גם שעת סיום משוערת, יקבעו בשיחה זו. במידה ונציגי הארגון הכינו מצגת רלוונטית לשיחת הפתיחה זו תישלח לצוות המבדק במעמד שיחת הפתיחה או לפניה לשם מעקב תוך כדי הצגתה. </w:t>
      </w:r>
      <w:r w:rsidRPr="00FE79A9">
        <w:rPr>
          <w:rFonts w:ascii="David" w:hAnsi="David"/>
          <w:b/>
          <w:bCs/>
          <w:sz w:val="24"/>
          <w:rtl/>
        </w:rPr>
        <w:t>בשיחות רבות משתתפים ייתכן עומס אשר יקשה על ביצועה. יש לבחון אפשרות לבצע את שיחת הפתיחה בצורה קולית בשיחת ועידה, ולעבור לשיחת וידאו כאשר הדבר רלוונטי לביצוע המבדק.</w:t>
      </w:r>
    </w:p>
    <w:p w14:paraId="484CFC0D"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ברירת המחדל היא כי במקרה של התנתקות השיחה במהלך המבדק ינסה הבודק לחדש את הקשר עם הצוות הרלוונטי בארגון. במידה והחיבור עדיין אינו תקין יש לשקול דרכים אלטרנטיביות לקיים את המבדק (תמונה, שיחת טלפון רגילה וכד'). במידת הצורך יוחלט יחד עם הנבדק על דרך וזמני הפתרון זאת עד לכדי קביעת מבדק באתר/מרוחק במועד חדש.</w:t>
      </w:r>
    </w:p>
    <w:p w14:paraId="136E02D0"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הבודקים המקצועיים יציינו במחברותיהם, כמו גם בדוח, פעילויות שנסקרו מרחוק או באמצעות מסמכים כמו גם סעיפים אשר לדעתם סקירתם נפגעה עקב אופי המבדק.</w:t>
      </w:r>
    </w:p>
    <w:p w14:paraId="230FC2A5" w14:textId="62BD10EB" w:rsidR="00FE79A9" w:rsidRDefault="00144C98" w:rsidP="00FE79A9">
      <w:pPr>
        <w:pStyle w:val="ListParagraph"/>
        <w:numPr>
          <w:ilvl w:val="0"/>
          <w:numId w:val="9"/>
        </w:numPr>
        <w:rPr>
          <w:rFonts w:ascii="David" w:hAnsi="David"/>
          <w:sz w:val="24"/>
        </w:rPr>
      </w:pPr>
      <w:r w:rsidRPr="00FE79A9">
        <w:rPr>
          <w:rFonts w:ascii="David" w:hAnsi="David" w:hint="cs"/>
          <w:sz w:val="24"/>
          <w:rtl/>
        </w:rPr>
        <w:t>במהלך המבדק יתקבל מהארגון מידע בהתאם לבקשות הבודקים. המידע עשוי לכלול רשומות איכות שונות, תיעוד הדרכה והסמכה, תעודה אנליזה, תעודות כיול, דוחות בדיקה ועוד. המסמכים עשויים להישלח ע"י הארגון אל הבודק המוביל באמצעים כגון דוא"ל או צילום תמונה. במקרה והמסמכים מתקבלים ישירות לבודק המקצועי, הבודק המקצועי מתבקש לשלוח העתק של המסמכים לבודק המוביל.</w:t>
      </w:r>
    </w:p>
    <w:p w14:paraId="2272ED55" w14:textId="2A5E3456" w:rsidR="00FE79A9" w:rsidRDefault="00144C98" w:rsidP="00FE79A9">
      <w:pPr>
        <w:pStyle w:val="ListParagraph"/>
        <w:numPr>
          <w:ilvl w:val="0"/>
          <w:numId w:val="9"/>
        </w:numPr>
        <w:rPr>
          <w:rFonts w:ascii="David" w:hAnsi="David"/>
          <w:sz w:val="24"/>
        </w:rPr>
      </w:pPr>
      <w:r w:rsidRPr="00FE79A9">
        <w:rPr>
          <w:rFonts w:ascii="David" w:hAnsi="David"/>
          <w:sz w:val="24"/>
          <w:rtl/>
        </w:rPr>
        <w:t xml:space="preserve">לפני שיחת הסיום יבצע צוות המבדק (הבודק המוביל והבודקים המקצועיים) שיחה ללא שיתוף הארגון על מנת לעבור על הסעיפים אשר נסקרו במהלך המבדק, ניסוח הממצאים, שיוכם לסעיף הרלוונטי בתקן, החלטה על חומרתם וזיהוי ממצאים אשר חוזרים על עצמם בין בודקים שונים. במידה ובשיחה זו יעלו פערים או שאלות נוספות, אלו יפתרו בשיחה מול הגורמים </w:t>
      </w:r>
      <w:r w:rsidR="00FE79A9" w:rsidRPr="00FE79A9">
        <w:rPr>
          <w:rFonts w:ascii="David" w:hAnsi="David" w:hint="cs"/>
          <w:sz w:val="24"/>
          <w:rtl/>
        </w:rPr>
        <w:t>הרלוונטיי</w:t>
      </w:r>
      <w:r w:rsidR="00FE79A9" w:rsidRPr="00FE79A9">
        <w:rPr>
          <w:rFonts w:ascii="David" w:hAnsi="David" w:hint="eastAsia"/>
          <w:sz w:val="24"/>
          <w:rtl/>
        </w:rPr>
        <w:t>ם</w:t>
      </w:r>
      <w:r w:rsidRPr="00FE79A9">
        <w:rPr>
          <w:rFonts w:ascii="David" w:hAnsi="David"/>
          <w:sz w:val="24"/>
          <w:rtl/>
        </w:rPr>
        <w:t xml:space="preserve"> בארגון לפני ביצוע שיחת הסיכום.</w:t>
      </w:r>
    </w:p>
    <w:p w14:paraId="532E9523" w14:textId="77777777" w:rsidR="00FE79A9" w:rsidRDefault="00144C98" w:rsidP="00FE79A9">
      <w:pPr>
        <w:pStyle w:val="ListParagraph"/>
        <w:numPr>
          <w:ilvl w:val="0"/>
          <w:numId w:val="9"/>
        </w:numPr>
        <w:rPr>
          <w:rFonts w:ascii="David" w:hAnsi="David"/>
          <w:sz w:val="24"/>
        </w:rPr>
      </w:pPr>
      <w:r w:rsidRPr="00FE79A9">
        <w:rPr>
          <w:rFonts w:ascii="David" w:hAnsi="David"/>
          <w:sz w:val="24"/>
          <w:rtl/>
        </w:rPr>
        <w:t>שיחת סיכום: מתכונת שיחת הסיכום אינה משתנה. כל בודק יציג את הממצאים ויעבור עם המעבדה על ממצאי המבדק כפי שנעשה במבדק רגיל על מנת להבטיח שנציגי הארגון הבינו את ממצאי המבדק. במעמד זה יוצפו הנושאים אשר על פי דעת הבודק המוביל, הבודקים המקצועיים או הארגון נפגעו מאופי המבדק (למשל, סקירת סביבת העבודה). באחריות ראש האגף לקבוע כיצד פערים אלו יושלמו. אפשרויות להשלמה כוללות אך אינן מוגבלות ל: מילוי חריגה, ביצוע מבדק מסמכים, ביצוע מבדק ממוקד על נושאים אלו כאשר הדבר יתאפשר או בחינת נושאים אלו ביתר שאת במבדק הבא. הפער בסקירת אותם נושאים יעלה בדוח המבדק בפרק "תכנון מול ביצוע" ו/או בפירוט התצפיות בסעיפים אלו.</w:t>
      </w:r>
      <w:r w:rsidRPr="00FE79A9">
        <w:rPr>
          <w:rFonts w:ascii="David" w:hAnsi="David" w:hint="cs"/>
          <w:sz w:val="24"/>
          <w:rtl/>
        </w:rPr>
        <w:t xml:space="preserve"> </w:t>
      </w:r>
      <w:r w:rsidRPr="00FE79A9">
        <w:rPr>
          <w:rFonts w:ascii="David" w:hAnsi="David"/>
          <w:sz w:val="24"/>
          <w:rtl/>
        </w:rPr>
        <w:t>כמו בשיחת הפתיחה, גם שיחת הסיכום יכולה להתבצע כשיחת ועידה טלפונית ולא כשיחת וידאו, במידה והדבר יקל על התנהלות המבדק.</w:t>
      </w:r>
    </w:p>
    <w:p w14:paraId="23F8DB03" w14:textId="77777777" w:rsidR="00FE79A9" w:rsidRDefault="00144C98" w:rsidP="00FE79A9">
      <w:pPr>
        <w:pStyle w:val="ListParagraph"/>
        <w:numPr>
          <w:ilvl w:val="0"/>
          <w:numId w:val="9"/>
        </w:numPr>
        <w:rPr>
          <w:rFonts w:ascii="David" w:hAnsi="David"/>
          <w:sz w:val="24"/>
        </w:rPr>
      </w:pPr>
      <w:r w:rsidRPr="00FE79A9">
        <w:rPr>
          <w:rFonts w:ascii="David" w:hAnsi="David"/>
          <w:sz w:val="24"/>
          <w:rtl/>
        </w:rPr>
        <w:t xml:space="preserve">לאחר קריאת הממצאים והסכמה עליהם על המעבדה לשלוח לבודק המוביל את טפסי הממצאים חתומים. הדפסה, חתימה וסריקה, כמו גם שימוש בחתימה אלקטרונית מקובלים להשלמת שלב זה. הטפסים החתומים יישלחו לבודקים המקצועיים לביצוע אותה פעולה. טופס הממצאים החתום ע"י נציג הארגון, הבודק </w:t>
      </w:r>
      <w:r w:rsidR="00FE79A9" w:rsidRPr="00FE79A9">
        <w:rPr>
          <w:rFonts w:ascii="David" w:hAnsi="David" w:hint="cs"/>
          <w:sz w:val="24"/>
          <w:rtl/>
        </w:rPr>
        <w:t>המקצועי</w:t>
      </w:r>
      <w:r w:rsidRPr="00FE79A9">
        <w:rPr>
          <w:rFonts w:ascii="David" w:hAnsi="David"/>
          <w:sz w:val="24"/>
          <w:rtl/>
        </w:rPr>
        <w:t xml:space="preserve"> והבודק המוביל, יתויקו בתיקיית המבדק הרלוונטית.</w:t>
      </w:r>
    </w:p>
    <w:p w14:paraId="3C9038E4" w14:textId="69633DB0" w:rsidR="00FE79A9" w:rsidRPr="00FE79A9" w:rsidRDefault="00FE79A9" w:rsidP="00FE79A9">
      <w:pPr>
        <w:rPr>
          <w:rFonts w:ascii="David" w:hAnsi="David"/>
          <w:sz w:val="24"/>
          <w:u w:val="single"/>
          <w:rtl/>
        </w:rPr>
      </w:pPr>
      <w:r w:rsidRPr="00FE79A9">
        <w:rPr>
          <w:rFonts w:ascii="David" w:hAnsi="David" w:hint="cs"/>
          <w:sz w:val="24"/>
          <w:u w:val="single"/>
          <w:rtl/>
        </w:rPr>
        <w:t xml:space="preserve">נספח מספר 1 </w:t>
      </w:r>
      <w:r w:rsidRPr="00FE79A9">
        <w:rPr>
          <w:rFonts w:ascii="David" w:hAnsi="David"/>
          <w:sz w:val="24"/>
          <w:u w:val="single"/>
          <w:rtl/>
        </w:rPr>
        <w:t>–</w:t>
      </w:r>
      <w:r w:rsidRPr="00FE79A9">
        <w:rPr>
          <w:rFonts w:ascii="David" w:hAnsi="David" w:hint="cs"/>
          <w:sz w:val="24"/>
          <w:u w:val="single"/>
          <w:rtl/>
        </w:rPr>
        <w:t xml:space="preserve"> מדריך לייזום שיחה:</w:t>
      </w:r>
    </w:p>
    <w:p w14:paraId="01A84467" w14:textId="1B378905" w:rsidR="00144C98" w:rsidRPr="00FE79A9" w:rsidRDefault="00144C98" w:rsidP="00FE79A9">
      <w:pPr>
        <w:rPr>
          <w:rFonts w:ascii="David" w:hAnsi="David"/>
          <w:sz w:val="24"/>
          <w:rtl/>
        </w:rPr>
      </w:pPr>
      <w:r w:rsidRPr="00FE79A9">
        <w:rPr>
          <w:rFonts w:ascii="David" w:hAnsi="David"/>
          <w:sz w:val="24"/>
          <w:rtl/>
        </w:rPr>
        <w:t xml:space="preserve">מדריך ליצירת שיחה רבת משתתפים בתכנת </w:t>
      </w:r>
      <w:r w:rsidRPr="00FE79A9">
        <w:rPr>
          <w:rFonts w:ascii="David" w:hAnsi="David"/>
          <w:sz w:val="24"/>
        </w:rPr>
        <w:t>Skype</w:t>
      </w:r>
      <w:r w:rsidRPr="00FE79A9">
        <w:rPr>
          <w:rFonts w:ascii="David" w:hAnsi="David"/>
          <w:sz w:val="24"/>
          <w:rtl/>
        </w:rPr>
        <w:t>:</w:t>
      </w:r>
    </w:p>
    <w:p w14:paraId="2F54DA31" w14:textId="77777777" w:rsidR="00144C98" w:rsidRPr="00764D8B" w:rsidRDefault="005C7331" w:rsidP="00144C98">
      <w:pPr>
        <w:rPr>
          <w:rFonts w:ascii="David" w:hAnsi="David"/>
          <w:sz w:val="24"/>
        </w:rPr>
      </w:pPr>
      <w:hyperlink r:id="rId9" w:history="1">
        <w:r w:rsidR="00144C98" w:rsidRPr="00764D8B">
          <w:rPr>
            <w:rStyle w:val="Hyperlink"/>
            <w:rFonts w:ascii="David" w:hAnsi="David"/>
            <w:sz w:val="24"/>
          </w:rPr>
          <w:t>https://www.youtube.com/watch?v=S38e-t6rhKA</w:t>
        </w:r>
      </w:hyperlink>
    </w:p>
    <w:p w14:paraId="65435B2C" w14:textId="77777777" w:rsidR="00144C98" w:rsidRPr="00764D8B" w:rsidRDefault="00144C98" w:rsidP="00144C98">
      <w:pPr>
        <w:rPr>
          <w:rFonts w:ascii="David" w:hAnsi="David"/>
          <w:sz w:val="24"/>
          <w:rtl/>
        </w:rPr>
      </w:pPr>
      <w:r w:rsidRPr="00764D8B">
        <w:rPr>
          <w:rFonts w:ascii="David" w:hAnsi="David"/>
          <w:sz w:val="24"/>
          <w:rtl/>
        </w:rPr>
        <w:t xml:space="preserve">מדריך לשימוש בתכנת </w:t>
      </w:r>
      <w:r w:rsidRPr="00764D8B">
        <w:rPr>
          <w:rFonts w:ascii="David" w:hAnsi="David"/>
          <w:sz w:val="24"/>
        </w:rPr>
        <w:t>Zoom</w:t>
      </w:r>
      <w:r w:rsidRPr="00764D8B">
        <w:rPr>
          <w:rFonts w:ascii="David" w:hAnsi="David"/>
          <w:sz w:val="24"/>
          <w:rtl/>
        </w:rPr>
        <w:t>:</w:t>
      </w:r>
    </w:p>
    <w:p w14:paraId="640D965D" w14:textId="77777777" w:rsidR="00144C98" w:rsidRPr="00764D8B" w:rsidRDefault="005C7331" w:rsidP="00144C98">
      <w:pPr>
        <w:rPr>
          <w:rFonts w:ascii="David" w:hAnsi="David"/>
          <w:sz w:val="24"/>
          <w:rtl/>
        </w:rPr>
      </w:pPr>
      <w:hyperlink r:id="rId10" w:history="1">
        <w:r w:rsidR="00144C98" w:rsidRPr="00764D8B">
          <w:rPr>
            <w:rStyle w:val="Hyperlink"/>
            <w:rFonts w:ascii="David" w:hAnsi="David"/>
            <w:sz w:val="24"/>
          </w:rPr>
          <w:t>https://www.youtube.com/watch?v=2BEPQsfUg2M</w:t>
        </w:r>
      </w:hyperlink>
    </w:p>
    <w:p w14:paraId="784E5B2D" w14:textId="77777777" w:rsidR="00144C98" w:rsidRPr="00764D8B" w:rsidRDefault="00144C98" w:rsidP="00144C98">
      <w:pPr>
        <w:rPr>
          <w:rFonts w:ascii="David" w:hAnsi="David"/>
          <w:sz w:val="24"/>
          <w:rtl/>
        </w:rPr>
      </w:pPr>
      <w:r w:rsidRPr="00764D8B">
        <w:rPr>
          <w:rFonts w:ascii="David" w:hAnsi="David"/>
          <w:sz w:val="24"/>
          <w:rtl/>
        </w:rPr>
        <w:t xml:space="preserve">מדריך ליצירת שיחה רבת משתתפים בתכנת </w:t>
      </w:r>
      <w:proofErr w:type="spellStart"/>
      <w:r w:rsidRPr="00764D8B">
        <w:rPr>
          <w:rFonts w:ascii="David" w:hAnsi="David"/>
          <w:sz w:val="24"/>
        </w:rPr>
        <w:t>Whatapp</w:t>
      </w:r>
      <w:proofErr w:type="spellEnd"/>
      <w:r w:rsidRPr="00764D8B">
        <w:rPr>
          <w:rFonts w:ascii="David" w:hAnsi="David"/>
          <w:sz w:val="24"/>
          <w:rtl/>
        </w:rPr>
        <w:t>:</w:t>
      </w:r>
    </w:p>
    <w:p w14:paraId="710CD50A" w14:textId="77777777" w:rsidR="00144C98" w:rsidRPr="00764D8B" w:rsidRDefault="005C7331" w:rsidP="00144C98">
      <w:pPr>
        <w:rPr>
          <w:rFonts w:ascii="David" w:hAnsi="David"/>
          <w:sz w:val="24"/>
          <w:rtl/>
        </w:rPr>
      </w:pPr>
      <w:hyperlink r:id="rId11" w:history="1">
        <w:r w:rsidR="00144C98" w:rsidRPr="00764D8B">
          <w:rPr>
            <w:rStyle w:val="Hyperlink"/>
            <w:rFonts w:ascii="David" w:hAnsi="David"/>
            <w:sz w:val="24"/>
          </w:rPr>
          <w:t>https://www.youtube.com/watch?v=qwixsEIQ7eY</w:t>
        </w:r>
      </w:hyperlink>
    </w:p>
    <w:p w14:paraId="0C5FFCFF" w14:textId="77777777" w:rsidR="006C7BB1" w:rsidRPr="00FE79A9" w:rsidRDefault="006C7BB1" w:rsidP="00FE79A9">
      <w:pPr>
        <w:jc w:val="both"/>
        <w:rPr>
          <w:u w:val="single"/>
        </w:rPr>
      </w:pPr>
    </w:p>
    <w:p w14:paraId="57888B41" w14:textId="3FD94959" w:rsidR="006C7BB1" w:rsidRPr="00FE79A9" w:rsidRDefault="00FE79A9" w:rsidP="00FE79A9">
      <w:pPr>
        <w:jc w:val="both"/>
        <w:rPr>
          <w:u w:val="single"/>
        </w:rPr>
      </w:pPr>
      <w:r>
        <w:rPr>
          <w:rFonts w:hint="cs"/>
          <w:u w:val="single"/>
          <w:rtl/>
        </w:rPr>
        <w:lastRenderedPageBreak/>
        <w:t xml:space="preserve">נספח מספר 2 </w:t>
      </w:r>
      <w:r>
        <w:rPr>
          <w:u w:val="single"/>
          <w:rtl/>
        </w:rPr>
        <w:t>–</w:t>
      </w:r>
      <w:r>
        <w:rPr>
          <w:rFonts w:hint="cs"/>
          <w:u w:val="single"/>
          <w:rtl/>
        </w:rPr>
        <w:t xml:space="preserve"> </w:t>
      </w:r>
      <w:r w:rsidR="00B67B8D" w:rsidRPr="00FE79A9">
        <w:rPr>
          <w:rFonts w:hint="cs"/>
          <w:u w:val="single"/>
          <w:rtl/>
        </w:rPr>
        <w:t>סימוכין</w:t>
      </w:r>
      <w:r>
        <w:rPr>
          <w:rFonts w:hint="cs"/>
          <w:u w:val="single"/>
          <w:rtl/>
        </w:rPr>
        <w:t>:</w:t>
      </w:r>
    </w:p>
    <w:p w14:paraId="71C3BC3B" w14:textId="77777777" w:rsidR="008357A7" w:rsidRDefault="00F13B86" w:rsidP="00FE79A9">
      <w:pPr>
        <w:pStyle w:val="ListParagraph"/>
        <w:numPr>
          <w:ilvl w:val="1"/>
          <w:numId w:val="12"/>
        </w:numPr>
        <w:bidi w:val="0"/>
        <w:ind w:left="270" w:hanging="270"/>
        <w:jc w:val="both"/>
      </w:pPr>
      <w:r>
        <w:t xml:space="preserve">ISO/IEC 17011:2017 – </w:t>
      </w:r>
      <w:r w:rsidRPr="00F13B86">
        <w:t>Conformity assessment - requirements for accreditation bodies accrediting conformity assessment bodies</w:t>
      </w:r>
    </w:p>
    <w:p w14:paraId="51AFA493" w14:textId="77777777" w:rsidR="008357A7" w:rsidRDefault="00F13B86" w:rsidP="00FE79A9">
      <w:pPr>
        <w:pStyle w:val="ListParagraph"/>
        <w:numPr>
          <w:ilvl w:val="1"/>
          <w:numId w:val="12"/>
        </w:numPr>
        <w:bidi w:val="0"/>
        <w:ind w:left="270" w:hanging="270"/>
        <w:jc w:val="both"/>
      </w:pPr>
      <w:r w:rsidRPr="00F13B86">
        <w:t>ISO 19011:2018 – Guidelines for auditing management systems</w:t>
      </w:r>
    </w:p>
    <w:p w14:paraId="184340C3" w14:textId="226FC6FC" w:rsidR="00F13B86" w:rsidRDefault="00F13B86" w:rsidP="00FE79A9">
      <w:pPr>
        <w:pStyle w:val="ListParagraph"/>
        <w:numPr>
          <w:ilvl w:val="1"/>
          <w:numId w:val="12"/>
        </w:numPr>
        <w:bidi w:val="0"/>
        <w:ind w:left="270" w:hanging="270"/>
        <w:jc w:val="both"/>
      </w:pPr>
      <w:r w:rsidRPr="00F13B86">
        <w:t>IAF MD 4:2018 – IAF Mandatory Document</w:t>
      </w:r>
      <w:r>
        <w:t xml:space="preserve"> for </w:t>
      </w:r>
      <w:r w:rsidRPr="00F13B86">
        <w:t>The Use of Information and Communication Technology (ICT) for Auditing/Assessment Purposes</w:t>
      </w:r>
    </w:p>
    <w:p w14:paraId="049DC628" w14:textId="3E0133B2" w:rsidR="003165A0" w:rsidRDefault="003165A0" w:rsidP="003165A0">
      <w:pPr>
        <w:pStyle w:val="ListParagraph"/>
        <w:ind w:left="270"/>
        <w:jc w:val="both"/>
        <w:rPr>
          <w:rtl/>
        </w:rPr>
      </w:pPr>
    </w:p>
    <w:p w14:paraId="7359F228" w14:textId="297A538F" w:rsidR="003165A0" w:rsidRDefault="003165A0" w:rsidP="003165A0">
      <w:pPr>
        <w:jc w:val="both"/>
        <w:rPr>
          <w:u w:val="single"/>
          <w:rtl/>
        </w:rPr>
      </w:pPr>
      <w:r>
        <w:rPr>
          <w:rFonts w:hint="cs"/>
          <w:u w:val="single"/>
          <w:rtl/>
        </w:rPr>
        <w:t xml:space="preserve">נספח מספר 3 </w:t>
      </w:r>
      <w:r>
        <w:rPr>
          <w:u w:val="single"/>
          <w:rtl/>
        </w:rPr>
        <w:t>–</w:t>
      </w:r>
      <w:r>
        <w:rPr>
          <w:rFonts w:hint="cs"/>
          <w:u w:val="single"/>
          <w:rtl/>
        </w:rPr>
        <w:t xml:space="preserve"> מדיניות הרשות בנושא הסמכה והערכת התאמה במהלך התפרצות נגיף הקורונה:</w:t>
      </w:r>
    </w:p>
    <w:p w14:paraId="54E44FC4" w14:textId="2A83F3D0" w:rsidR="003165A0" w:rsidRPr="00FE79A9" w:rsidRDefault="005C7331" w:rsidP="003165A0">
      <w:pPr>
        <w:jc w:val="both"/>
        <w:rPr>
          <w:u w:val="single"/>
        </w:rPr>
      </w:pPr>
      <w:hyperlink r:id="rId12" w:history="1">
        <w:r w:rsidR="003165A0">
          <w:rPr>
            <w:rStyle w:val="Hyperlink"/>
          </w:rPr>
          <w:t>https://www.israc.gov.il/_Uploads/dbsAttachedFiles/a2.pdf</w:t>
        </w:r>
      </w:hyperlink>
    </w:p>
    <w:p w14:paraId="4F2902B6" w14:textId="77777777" w:rsidR="003165A0" w:rsidRPr="00F13B86" w:rsidRDefault="003165A0" w:rsidP="003165A0">
      <w:pPr>
        <w:pStyle w:val="ListParagraph"/>
        <w:ind w:left="270"/>
        <w:jc w:val="both"/>
        <w:rPr>
          <w:rtl/>
        </w:rPr>
      </w:pPr>
    </w:p>
    <w:sectPr w:rsidR="003165A0" w:rsidRPr="00F13B86" w:rsidSect="00F67AC4">
      <w:footerReference w:type="defaul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5BCB" w14:textId="77777777" w:rsidR="00814A02" w:rsidRDefault="00814A02" w:rsidP="006873FA">
      <w:pPr>
        <w:spacing w:after="0" w:line="240" w:lineRule="auto"/>
      </w:pPr>
      <w:r>
        <w:separator/>
      </w:r>
    </w:p>
  </w:endnote>
  <w:endnote w:type="continuationSeparator" w:id="0">
    <w:p w14:paraId="42CA37DA" w14:textId="77777777" w:rsidR="00814A02" w:rsidRDefault="00814A02" w:rsidP="0068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B212" w14:textId="2BFACD88" w:rsidR="006873FA" w:rsidRPr="00E33026" w:rsidRDefault="006873FA" w:rsidP="006873FA">
    <w:pPr>
      <w:pStyle w:val="Footer"/>
      <w:rPr>
        <w:rFonts w:asciiTheme="majorBidi" w:hAnsiTheme="majorBidi" w:cstheme="majorBidi"/>
      </w:rPr>
    </w:pPr>
    <w:r w:rsidRPr="00E33026">
      <w:rPr>
        <w:rFonts w:asciiTheme="majorBidi" w:hAnsiTheme="majorBidi" w:cstheme="majorBidi" w:hint="cs"/>
        <w:rtl/>
      </w:rPr>
      <w:t>טופס</w:t>
    </w:r>
    <w:r w:rsidRPr="00E33026">
      <w:rPr>
        <w:rFonts w:asciiTheme="majorBidi" w:hAnsiTheme="majorBidi" w:cstheme="majorBidi"/>
        <w:rtl/>
      </w:rPr>
      <w:t xml:space="preserve"> </w:t>
    </w:r>
    <w:r w:rsidRPr="00E33026">
      <w:rPr>
        <w:rFonts w:asciiTheme="majorBidi" w:hAnsiTheme="majorBidi" w:cstheme="majorBidi" w:hint="cs"/>
        <w:rtl/>
      </w:rPr>
      <w:t>מספר</w:t>
    </w:r>
    <w:r w:rsidRPr="00E33026">
      <w:rPr>
        <w:rFonts w:asciiTheme="majorBidi" w:hAnsiTheme="majorBidi" w:cstheme="majorBidi"/>
        <w:rtl/>
      </w:rPr>
      <w:t xml:space="preserve"> </w:t>
    </w:r>
    <w:r>
      <w:rPr>
        <w:rFonts w:asciiTheme="majorBidi" w:hAnsiTheme="majorBidi" w:cstheme="majorBidi"/>
      </w:rPr>
      <w:t>T2</w:t>
    </w:r>
    <w:r w:rsidRPr="00E33026">
      <w:rPr>
        <w:rFonts w:asciiTheme="majorBidi" w:hAnsiTheme="majorBidi" w:cstheme="majorBidi"/>
      </w:rPr>
      <w:t>-</w:t>
    </w:r>
    <w:r>
      <w:rPr>
        <w:rFonts w:asciiTheme="majorBidi" w:hAnsiTheme="majorBidi" w:cstheme="majorBidi"/>
      </w:rPr>
      <w:t>623001</w:t>
    </w:r>
    <w:r w:rsidRPr="00E33026">
      <w:rPr>
        <w:rFonts w:asciiTheme="majorBidi" w:hAnsiTheme="majorBidi" w:cstheme="majorBidi"/>
      </w:rPr>
      <w:t>-</w:t>
    </w:r>
    <w:r>
      <w:rPr>
        <w:rFonts w:asciiTheme="majorBidi" w:hAnsiTheme="majorBidi" w:cstheme="majorBidi"/>
      </w:rPr>
      <w:t>35</w:t>
    </w:r>
    <w:r>
      <w:rPr>
        <w:rFonts w:asciiTheme="majorBidi" w:hAnsiTheme="majorBidi" w:cstheme="majorBidi"/>
        <w:rtl/>
      </w:rPr>
      <w:tab/>
    </w:r>
    <w:r>
      <w:rPr>
        <w:rFonts w:asciiTheme="majorBidi" w:hAnsiTheme="majorBidi" w:cstheme="majorBidi" w:hint="cs"/>
        <w:rtl/>
      </w:rPr>
      <w:t xml:space="preserve">לפרסום באתר: </w:t>
    </w:r>
    <w:r w:rsidR="005C7331">
      <w:rPr>
        <w:rFonts w:asciiTheme="majorBidi" w:hAnsiTheme="majorBidi" w:cstheme="majorBidi" w:hint="cs"/>
      </w:rPr>
      <w:t>YES</w:t>
    </w:r>
  </w:p>
  <w:p w14:paraId="36E4FC4F" w14:textId="586434E9" w:rsidR="006873FA" w:rsidRPr="00E33026" w:rsidRDefault="006873FA" w:rsidP="006873FA">
    <w:pPr>
      <w:pStyle w:val="Footer"/>
      <w:rPr>
        <w:rFonts w:asciiTheme="majorBidi" w:hAnsiTheme="majorBidi" w:cstheme="majorBidi"/>
        <w:rtl/>
      </w:rPr>
    </w:pPr>
    <w:r w:rsidRPr="00E33026">
      <w:rPr>
        <w:rFonts w:asciiTheme="majorBidi" w:hAnsiTheme="majorBidi" w:cstheme="majorBidi" w:hint="cs"/>
        <w:rtl/>
      </w:rPr>
      <w:t>גרסה</w:t>
    </w:r>
    <w:r w:rsidRPr="00E33026">
      <w:rPr>
        <w:rFonts w:asciiTheme="majorBidi" w:hAnsiTheme="majorBidi" w:cstheme="majorBidi"/>
        <w:rtl/>
      </w:rPr>
      <w:t xml:space="preserve"> </w:t>
    </w:r>
    <w:r w:rsidR="002A44CE">
      <w:rPr>
        <w:rFonts w:asciiTheme="majorBidi" w:hAnsiTheme="majorBidi" w:cstheme="majorBidi" w:hint="cs"/>
        <w:rtl/>
      </w:rPr>
      <w:t>02</w:t>
    </w:r>
    <w:r w:rsidRPr="00E33026">
      <w:rPr>
        <w:rFonts w:asciiTheme="majorBidi" w:hAnsiTheme="majorBidi" w:cstheme="majorBidi"/>
      </w:rPr>
      <w:t xml:space="preserve">  </w:t>
    </w:r>
    <w:r w:rsidRPr="00E33026">
      <w:rPr>
        <w:rFonts w:asciiTheme="majorBidi" w:hAnsiTheme="majorBidi" w:cstheme="majorBidi" w:hint="cs"/>
        <w:rtl/>
      </w:rPr>
      <w:t>בתוקף</w:t>
    </w:r>
    <w:r w:rsidRPr="00E33026">
      <w:rPr>
        <w:rFonts w:asciiTheme="majorBidi" w:hAnsiTheme="majorBidi" w:cstheme="majorBidi"/>
        <w:rtl/>
      </w:rPr>
      <w:t xml:space="preserve"> </w:t>
    </w:r>
    <w:r w:rsidRPr="00E33026">
      <w:rPr>
        <w:rFonts w:asciiTheme="majorBidi" w:hAnsiTheme="majorBidi" w:cstheme="majorBidi" w:hint="cs"/>
        <w:rtl/>
      </w:rPr>
      <w:t>מ</w:t>
    </w:r>
    <w:r w:rsidRPr="00E33026">
      <w:rPr>
        <w:rFonts w:asciiTheme="majorBidi" w:hAnsiTheme="majorBidi" w:cstheme="majorBidi"/>
        <w:rtl/>
      </w:rPr>
      <w:t>:</w:t>
    </w:r>
    <w:r w:rsidRPr="00E33026">
      <w:rPr>
        <w:rFonts w:asciiTheme="majorBidi" w:hAnsiTheme="majorBidi" w:cstheme="majorBidi"/>
      </w:rPr>
      <w:t xml:space="preserve"> </w:t>
    </w:r>
    <w:r w:rsidR="00C03D63">
      <w:rPr>
        <w:rFonts w:asciiTheme="majorBidi" w:hAnsiTheme="majorBidi" w:cstheme="majorBidi" w:hint="cs"/>
        <w:rtl/>
      </w:rPr>
      <w:t>30</w:t>
    </w:r>
    <w:r>
      <w:rPr>
        <w:rFonts w:asciiTheme="majorBidi" w:hAnsiTheme="majorBidi" w:cstheme="majorBidi" w:hint="cs"/>
        <w:rtl/>
      </w:rPr>
      <w:t>.</w:t>
    </w:r>
    <w:r w:rsidR="002A44CE">
      <w:rPr>
        <w:rFonts w:asciiTheme="majorBidi" w:hAnsiTheme="majorBidi" w:cstheme="majorBidi" w:hint="cs"/>
        <w:rtl/>
      </w:rPr>
      <w:t>04</w:t>
    </w:r>
    <w:r>
      <w:rPr>
        <w:rFonts w:asciiTheme="majorBidi" w:hAnsiTheme="majorBidi" w:cstheme="majorBidi" w:hint="cs"/>
        <w:rtl/>
      </w:rPr>
      <w:t>.</w:t>
    </w:r>
    <w:r w:rsidR="005337A2">
      <w:rPr>
        <w:rFonts w:asciiTheme="majorBidi" w:hAnsiTheme="majorBidi" w:cstheme="majorBidi" w:hint="cs"/>
        <w:rtl/>
      </w:rPr>
      <w:t>2020</w:t>
    </w:r>
  </w:p>
  <w:p w14:paraId="553AFE30" w14:textId="4926563C" w:rsidR="006873FA" w:rsidRPr="006873FA" w:rsidRDefault="006873FA" w:rsidP="006873FA">
    <w:pPr>
      <w:pStyle w:val="Footer"/>
      <w:rPr>
        <w:rFonts w:asciiTheme="majorBidi" w:hAnsiTheme="majorBidi" w:cstheme="majorBidi"/>
      </w:rPr>
    </w:pPr>
    <w:r w:rsidRPr="00E33026">
      <w:rPr>
        <w:rFonts w:asciiTheme="majorBidi" w:hAnsiTheme="majorBidi" w:cstheme="majorBidi" w:hint="cs"/>
        <w:rtl/>
      </w:rPr>
      <w:t>עמוד</w:t>
    </w:r>
    <w:r w:rsidRPr="00E33026">
      <w:rPr>
        <w:rFonts w:asciiTheme="majorBidi" w:hAnsiTheme="majorBidi" w:cstheme="majorBidi"/>
        <w:rtl/>
      </w:rPr>
      <w:t xml:space="preserve"> </w:t>
    </w:r>
    <w:r w:rsidRPr="00E33026">
      <w:rPr>
        <w:rStyle w:val="PageNumber"/>
        <w:rFonts w:asciiTheme="majorBidi" w:hAnsiTheme="majorBidi" w:cstheme="majorBidi"/>
      </w:rPr>
      <w:fldChar w:fldCharType="begin"/>
    </w:r>
    <w:r w:rsidRPr="00E33026">
      <w:rPr>
        <w:rStyle w:val="PageNumber"/>
        <w:rFonts w:asciiTheme="majorBidi" w:hAnsiTheme="majorBidi" w:cstheme="majorBidi"/>
      </w:rPr>
      <w:instrText xml:space="preserve"> PAGE </w:instrText>
    </w:r>
    <w:r w:rsidRPr="00E33026">
      <w:rPr>
        <w:rStyle w:val="PageNumber"/>
        <w:rFonts w:asciiTheme="majorBidi" w:hAnsiTheme="majorBidi" w:cstheme="majorBidi"/>
      </w:rPr>
      <w:fldChar w:fldCharType="separate"/>
    </w:r>
    <w:r>
      <w:rPr>
        <w:rStyle w:val="PageNumber"/>
        <w:rFonts w:asciiTheme="majorBidi" w:hAnsiTheme="majorBidi" w:cstheme="majorBidi"/>
      </w:rPr>
      <w:t>1</w:t>
    </w:r>
    <w:r w:rsidRPr="00E33026">
      <w:rPr>
        <w:rStyle w:val="PageNumber"/>
        <w:rFonts w:asciiTheme="majorBidi" w:hAnsiTheme="majorBidi" w:cstheme="majorBidi"/>
      </w:rPr>
      <w:fldChar w:fldCharType="end"/>
    </w:r>
    <w:r w:rsidRPr="00E33026">
      <w:rPr>
        <w:rStyle w:val="PageNumber"/>
        <w:rFonts w:asciiTheme="majorBidi" w:hAnsiTheme="majorBidi" w:cstheme="majorBidi"/>
        <w:rtl/>
      </w:rPr>
      <w:t xml:space="preserve"> </w:t>
    </w:r>
    <w:r w:rsidRPr="00E33026">
      <w:rPr>
        <w:rStyle w:val="PageNumber"/>
        <w:rFonts w:asciiTheme="majorBidi" w:hAnsiTheme="majorBidi" w:cstheme="majorBidi" w:hint="cs"/>
        <w:rtl/>
      </w:rPr>
      <w:t>מתוך</w:t>
    </w:r>
    <w:r w:rsidRPr="00E33026">
      <w:rPr>
        <w:rStyle w:val="PageNumber"/>
        <w:rFonts w:asciiTheme="majorBidi" w:hAnsiTheme="majorBidi" w:cstheme="majorBidi"/>
        <w:rtl/>
      </w:rPr>
      <w:t xml:space="preserve"> </w:t>
    </w:r>
    <w:r w:rsidRPr="00E33026">
      <w:rPr>
        <w:rStyle w:val="PageNumber"/>
        <w:rFonts w:asciiTheme="majorBidi" w:hAnsiTheme="majorBidi" w:cstheme="majorBidi"/>
      </w:rPr>
      <w:fldChar w:fldCharType="begin"/>
    </w:r>
    <w:r w:rsidRPr="00E33026">
      <w:rPr>
        <w:rStyle w:val="PageNumber"/>
        <w:rFonts w:asciiTheme="majorBidi" w:hAnsiTheme="majorBidi" w:cstheme="majorBidi"/>
      </w:rPr>
      <w:instrText xml:space="preserve"> NUMPAGES </w:instrText>
    </w:r>
    <w:r w:rsidRPr="00E33026">
      <w:rPr>
        <w:rStyle w:val="PageNumber"/>
        <w:rFonts w:asciiTheme="majorBidi" w:hAnsiTheme="majorBidi" w:cstheme="majorBidi"/>
      </w:rPr>
      <w:fldChar w:fldCharType="separate"/>
    </w:r>
    <w:r>
      <w:rPr>
        <w:rStyle w:val="PageNumber"/>
        <w:rFonts w:asciiTheme="majorBidi" w:hAnsiTheme="majorBidi" w:cstheme="majorBidi"/>
      </w:rPr>
      <w:t>2</w:t>
    </w:r>
    <w:r w:rsidRPr="00E33026">
      <w:rPr>
        <w:rStyle w:val="PageNumber"/>
        <w:rFonts w:asciiTheme="majorBidi" w:hAnsiTheme="majorBidi" w:cstheme="majorBidi"/>
      </w:rPr>
      <w:fldChar w:fldCharType="end"/>
    </w:r>
    <w:r w:rsidRPr="00E33026">
      <w:rPr>
        <w:rStyle w:val="PageNumber"/>
        <w:rFonts w:asciiTheme="majorBidi" w:hAnsiTheme="majorBidi" w:cstheme="majorBidi"/>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043F" w14:textId="77777777" w:rsidR="00814A02" w:rsidRDefault="00814A02" w:rsidP="006873FA">
      <w:pPr>
        <w:spacing w:after="0" w:line="240" w:lineRule="auto"/>
      </w:pPr>
      <w:r>
        <w:separator/>
      </w:r>
    </w:p>
  </w:footnote>
  <w:footnote w:type="continuationSeparator" w:id="0">
    <w:p w14:paraId="4573FA7E" w14:textId="77777777" w:rsidR="00814A02" w:rsidRDefault="00814A02" w:rsidP="00687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5AE1"/>
    <w:multiLevelType w:val="multilevel"/>
    <w:tmpl w:val="871E1478"/>
    <w:lvl w:ilvl="0">
      <w:start w:val="1"/>
      <w:numFmt w:val="decimal"/>
      <w:lvlText w:val="%1."/>
      <w:lvlJc w:val="left"/>
      <w:pPr>
        <w:ind w:left="360" w:hanging="360"/>
      </w:pPr>
      <w:rPr>
        <w:rFonts w:hint="default"/>
      </w:rPr>
    </w:lvl>
    <w:lvl w:ilvl="1">
      <w:start w:val="16"/>
      <w:numFmt w:val="bullet"/>
      <w:lvlText w:val="-"/>
      <w:lvlJc w:val="left"/>
      <w:pPr>
        <w:ind w:left="1440" w:hanging="720"/>
      </w:pPr>
      <w:rPr>
        <w:rFonts w:ascii="Arial" w:eastAsiaTheme="minorHAnsi"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CF3B53"/>
    <w:multiLevelType w:val="multilevel"/>
    <w:tmpl w:val="54885C4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C1B45"/>
    <w:multiLevelType w:val="hybridMultilevel"/>
    <w:tmpl w:val="B84E2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E38B0"/>
    <w:multiLevelType w:val="hybridMultilevel"/>
    <w:tmpl w:val="04AA6F0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51AFA"/>
    <w:multiLevelType w:val="hybridMultilevel"/>
    <w:tmpl w:val="C71609FE"/>
    <w:lvl w:ilvl="0" w:tplc="B3820016">
      <w:start w:val="1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104B02"/>
    <w:multiLevelType w:val="multilevel"/>
    <w:tmpl w:val="B3682F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26A9B"/>
    <w:multiLevelType w:val="hybridMultilevel"/>
    <w:tmpl w:val="0FA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C7C72"/>
    <w:multiLevelType w:val="multilevel"/>
    <w:tmpl w:val="54885C4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3E27FB6"/>
    <w:multiLevelType w:val="multilevel"/>
    <w:tmpl w:val="701C7AE2"/>
    <w:lvl w:ilvl="0">
      <w:start w:val="3"/>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D4662"/>
    <w:multiLevelType w:val="multilevel"/>
    <w:tmpl w:val="A52E7FBC"/>
    <w:lvl w:ilvl="0">
      <w:start w:val="1"/>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D122F8"/>
    <w:multiLevelType w:val="multilevel"/>
    <w:tmpl w:val="C480089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21309"/>
    <w:multiLevelType w:val="multilevel"/>
    <w:tmpl w:val="D1A0928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2"/>
  </w:num>
  <w:num w:numId="2">
    <w:abstractNumId w:val="8"/>
  </w:num>
  <w:num w:numId="3">
    <w:abstractNumId w:val="12"/>
  </w:num>
  <w:num w:numId="4">
    <w:abstractNumId w:val="7"/>
  </w:num>
  <w:num w:numId="5">
    <w:abstractNumId w:val="5"/>
  </w:num>
  <w:num w:numId="6">
    <w:abstractNumId w:val="1"/>
  </w:num>
  <w:num w:numId="7">
    <w:abstractNumId w:val="14"/>
  </w:num>
  <w:num w:numId="8">
    <w:abstractNumId w:val="6"/>
  </w:num>
  <w:num w:numId="9">
    <w:abstractNumId w:val="3"/>
  </w:num>
  <w:num w:numId="10">
    <w:abstractNumId w:val="4"/>
  </w:num>
  <w:num w:numId="11">
    <w:abstractNumId w:val="0"/>
  </w:num>
  <w:num w:numId="12">
    <w:abstractNumId w:val="11"/>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yt7QwNDcxNjG2tDRT0lEKTi0uzszPAykwNKsFAEwwavItAAAA"/>
  </w:docVars>
  <w:rsids>
    <w:rsidRoot w:val="00CE0072"/>
    <w:rsid w:val="000A0C5F"/>
    <w:rsid w:val="000E3CDC"/>
    <w:rsid w:val="0011577E"/>
    <w:rsid w:val="00144C98"/>
    <w:rsid w:val="00206AEF"/>
    <w:rsid w:val="00294337"/>
    <w:rsid w:val="002A44CE"/>
    <w:rsid w:val="002E3DE2"/>
    <w:rsid w:val="003165A0"/>
    <w:rsid w:val="0043051D"/>
    <w:rsid w:val="00443426"/>
    <w:rsid w:val="00446F93"/>
    <w:rsid w:val="00481EE4"/>
    <w:rsid w:val="004D0B83"/>
    <w:rsid w:val="004D458A"/>
    <w:rsid w:val="004F3E26"/>
    <w:rsid w:val="005337A2"/>
    <w:rsid w:val="0056256E"/>
    <w:rsid w:val="005834CD"/>
    <w:rsid w:val="005941A9"/>
    <w:rsid w:val="005C504D"/>
    <w:rsid w:val="005C7331"/>
    <w:rsid w:val="00640A3B"/>
    <w:rsid w:val="006873FA"/>
    <w:rsid w:val="006C7BB1"/>
    <w:rsid w:val="00735672"/>
    <w:rsid w:val="00791E0D"/>
    <w:rsid w:val="007D4E0D"/>
    <w:rsid w:val="00814A02"/>
    <w:rsid w:val="008357A7"/>
    <w:rsid w:val="008C049C"/>
    <w:rsid w:val="009658C4"/>
    <w:rsid w:val="009B41C7"/>
    <w:rsid w:val="009B4790"/>
    <w:rsid w:val="00AE0C84"/>
    <w:rsid w:val="00B12579"/>
    <w:rsid w:val="00B67B8D"/>
    <w:rsid w:val="00C03D63"/>
    <w:rsid w:val="00C32E90"/>
    <w:rsid w:val="00CE0072"/>
    <w:rsid w:val="00D6473A"/>
    <w:rsid w:val="00D95F91"/>
    <w:rsid w:val="00E0524E"/>
    <w:rsid w:val="00E76994"/>
    <w:rsid w:val="00EE756C"/>
    <w:rsid w:val="00F0197D"/>
    <w:rsid w:val="00F13B86"/>
    <w:rsid w:val="00F67AC4"/>
    <w:rsid w:val="00F77946"/>
    <w:rsid w:val="00FB46D8"/>
    <w:rsid w:val="00FC76F2"/>
    <w:rsid w:val="00FE7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B6A98"/>
  <w15:chartTrackingRefBased/>
  <w15:docId w15:val="{0906D713-5B73-4529-8DFF-F9E49982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95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F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95F91"/>
    <w:pPr>
      <w:ind w:left="720"/>
      <w:contextualSpacing/>
    </w:pPr>
  </w:style>
  <w:style w:type="character" w:customStyle="1" w:styleId="Heading2Char">
    <w:name w:val="Heading 2 Char"/>
    <w:basedOn w:val="DefaultParagraphFont"/>
    <w:link w:val="Heading2"/>
    <w:uiPriority w:val="9"/>
    <w:rsid w:val="00D95F9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E0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84"/>
    <w:rPr>
      <w:rFonts w:ascii="Segoe UI" w:hAnsi="Segoe UI" w:cs="Segoe UI"/>
      <w:sz w:val="18"/>
      <w:szCs w:val="18"/>
    </w:rPr>
  </w:style>
  <w:style w:type="paragraph" w:styleId="Header">
    <w:name w:val="header"/>
    <w:basedOn w:val="Normal"/>
    <w:link w:val="HeaderChar"/>
    <w:uiPriority w:val="99"/>
    <w:unhideWhenUsed/>
    <w:rsid w:val="006873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73FA"/>
  </w:style>
  <w:style w:type="paragraph" w:styleId="Footer">
    <w:name w:val="footer"/>
    <w:basedOn w:val="Normal"/>
    <w:link w:val="FooterChar"/>
    <w:unhideWhenUsed/>
    <w:rsid w:val="006873FA"/>
    <w:pPr>
      <w:tabs>
        <w:tab w:val="center" w:pos="4153"/>
        <w:tab w:val="right" w:pos="8306"/>
      </w:tabs>
      <w:spacing w:after="0" w:line="240" w:lineRule="auto"/>
    </w:pPr>
  </w:style>
  <w:style w:type="character" w:customStyle="1" w:styleId="FooterChar">
    <w:name w:val="Footer Char"/>
    <w:basedOn w:val="DefaultParagraphFont"/>
    <w:link w:val="Footer"/>
    <w:rsid w:val="006873FA"/>
  </w:style>
  <w:style w:type="character" w:styleId="PageNumber">
    <w:name w:val="page number"/>
    <w:basedOn w:val="DefaultParagraphFont"/>
    <w:semiHidden/>
    <w:rsid w:val="006873FA"/>
  </w:style>
  <w:style w:type="character" w:styleId="Hyperlink">
    <w:name w:val="Hyperlink"/>
    <w:uiPriority w:val="99"/>
    <w:rsid w:val="00144C98"/>
    <w:rPr>
      <w:color w:val="0000FF"/>
      <w:u w:val="single"/>
    </w:rPr>
  </w:style>
  <w:style w:type="table" w:styleId="TableGrid">
    <w:name w:val="Table Grid"/>
    <w:basedOn w:val="TableNormal"/>
    <w:uiPriority w:val="59"/>
    <w:rsid w:val="008C049C"/>
    <w:pPr>
      <w:spacing w:after="0" w:line="240" w:lineRule="auto"/>
    </w:pPr>
    <w:rPr>
      <w:rFonts w:ascii="Times New Roman" w:eastAsia="MS Mincho" w:hAnsi="Times New Roman" w:cs="Miriam"/>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srac.gov.il/_Uploads/dbsAttachedFiles/a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wixsEIQ7e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2BEPQsfUg2M" TargetMode="External"/><Relationship Id="rId4" Type="http://schemas.openxmlformats.org/officeDocument/2006/relationships/webSettings" Target="webSettings.xml"/><Relationship Id="rId9" Type="http://schemas.openxmlformats.org/officeDocument/2006/relationships/hyperlink" Target="https://www.youtube.com/watch?v=S38e-t6rhK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 Jaoui</dc:creator>
  <cp:keywords/>
  <dc:description/>
  <cp:lastModifiedBy>Yakir Jaoui</cp:lastModifiedBy>
  <cp:revision>7</cp:revision>
  <dcterms:created xsi:type="dcterms:W3CDTF">2020-04-30T06:13:00Z</dcterms:created>
  <dcterms:modified xsi:type="dcterms:W3CDTF">2020-04-30T16:32:00Z</dcterms:modified>
</cp:coreProperties>
</file>