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EF47D" w14:textId="64F13CD4" w:rsidR="00D605B0" w:rsidRPr="00171073" w:rsidRDefault="00D605B0" w:rsidP="00171073">
      <w:pPr>
        <w:pStyle w:val="Heading3"/>
        <w:jc w:val="both"/>
        <w:rPr>
          <w:sz w:val="24"/>
          <w:szCs w:val="28"/>
          <w:rtl/>
        </w:rPr>
      </w:pPr>
      <w:r w:rsidRPr="00171073">
        <w:rPr>
          <w:rFonts w:hint="cs"/>
          <w:sz w:val="24"/>
          <w:szCs w:val="28"/>
          <w:rtl/>
        </w:rPr>
        <w:t>עלות ההסמכה ושיטת הפ</w:t>
      </w:r>
      <w:r w:rsidR="004A474C">
        <w:rPr>
          <w:rFonts w:hint="cs"/>
          <w:sz w:val="24"/>
          <w:szCs w:val="28"/>
          <w:rtl/>
        </w:rPr>
        <w:t>י</w:t>
      </w:r>
      <w:r w:rsidRPr="00171073">
        <w:rPr>
          <w:rFonts w:hint="cs"/>
          <w:sz w:val="24"/>
          <w:szCs w:val="28"/>
          <w:rtl/>
        </w:rPr>
        <w:t>קוח על המעבדות המוסמכות</w:t>
      </w:r>
      <w:r w:rsidR="00331E37">
        <w:rPr>
          <w:rFonts w:hint="cs"/>
          <w:sz w:val="24"/>
          <w:szCs w:val="28"/>
          <w:rtl/>
        </w:rPr>
        <w:t xml:space="preserve">     </w:t>
      </w:r>
    </w:p>
    <w:p w14:paraId="5DB64B4E" w14:textId="77777777" w:rsidR="00D605B0" w:rsidRDefault="00D605B0" w:rsidP="00171073">
      <w:pPr>
        <w:pStyle w:val="Heading4"/>
        <w:ind w:left="0"/>
        <w:jc w:val="both"/>
        <w:rPr>
          <w:u w:val="single"/>
          <w:rtl/>
        </w:rPr>
      </w:pPr>
      <w:r>
        <w:rPr>
          <w:rFonts w:hint="cs"/>
          <w:u w:val="single"/>
          <w:rtl/>
        </w:rPr>
        <w:t xml:space="preserve">תקופת ההסמכה </w:t>
      </w:r>
    </w:p>
    <w:p w14:paraId="3573DEC1" w14:textId="77777777" w:rsidR="00D605B0" w:rsidRPr="0006623B" w:rsidRDefault="001C4590" w:rsidP="00271C5A">
      <w:pPr>
        <w:rPr>
          <w:rtl/>
        </w:rPr>
      </w:pPr>
      <w:r>
        <w:rPr>
          <w:rFonts w:hint="cs"/>
          <w:rtl/>
        </w:rPr>
        <w:t>ההסמכה</w:t>
      </w:r>
      <w:r w:rsidR="00D605B0">
        <w:rPr>
          <w:rFonts w:hint="cs"/>
          <w:rtl/>
        </w:rPr>
        <w:t xml:space="preserve"> הינה לשנתיים. </w:t>
      </w:r>
      <w:r>
        <w:rPr>
          <w:rFonts w:hint="cs"/>
          <w:rtl/>
        </w:rPr>
        <w:t xml:space="preserve">במהלך תקופת </w:t>
      </w:r>
      <w:r w:rsidR="00196F38">
        <w:rPr>
          <w:rFonts w:hint="cs"/>
          <w:rtl/>
        </w:rPr>
        <w:t>ה</w:t>
      </w:r>
      <w:r>
        <w:rPr>
          <w:rFonts w:hint="cs"/>
          <w:rtl/>
        </w:rPr>
        <w:t xml:space="preserve">הסמכה </w:t>
      </w:r>
      <w:r w:rsidRPr="003B00FB">
        <w:rPr>
          <w:rFonts w:hint="cs"/>
          <w:rtl/>
        </w:rPr>
        <w:t>הראשונה</w:t>
      </w:r>
      <w:r w:rsidR="00A10E6E">
        <w:rPr>
          <w:rFonts w:hint="cs"/>
          <w:rtl/>
        </w:rPr>
        <w:t>,</w:t>
      </w:r>
      <w:r>
        <w:rPr>
          <w:rFonts w:hint="cs"/>
          <w:rtl/>
        </w:rPr>
        <w:t xml:space="preserve"> מתקיים מבדק</w:t>
      </w:r>
      <w:r w:rsidR="00D605B0">
        <w:rPr>
          <w:rFonts w:hint="cs"/>
          <w:rtl/>
        </w:rPr>
        <w:t xml:space="preserve"> פיקוח</w:t>
      </w:r>
      <w:r w:rsidR="002A557D">
        <w:rPr>
          <w:rFonts w:hint="cs"/>
          <w:rtl/>
        </w:rPr>
        <w:t xml:space="preserve"> על פי נוהל מספר</w:t>
      </w:r>
      <w:r w:rsidR="0006623B">
        <w:rPr>
          <w:rFonts w:hint="cs"/>
          <w:rtl/>
        </w:rPr>
        <w:t xml:space="preserve">     </w:t>
      </w:r>
      <w:r w:rsidR="002A557D">
        <w:rPr>
          <w:rFonts w:hint="cs"/>
          <w:rtl/>
        </w:rPr>
        <w:t xml:space="preserve"> </w:t>
      </w:r>
      <w:r w:rsidR="002A557D" w:rsidRPr="002A557D">
        <w:rPr>
          <w:rFonts w:asciiTheme="majorBidi" w:hAnsiTheme="majorBidi" w:cstheme="majorBidi"/>
          <w:szCs w:val="22"/>
          <w:rtl/>
        </w:rPr>
        <w:t>2-</w:t>
      </w:r>
      <w:r w:rsidR="002A557D" w:rsidRPr="0006623B">
        <w:rPr>
          <w:rFonts w:asciiTheme="majorBidi" w:hAnsiTheme="majorBidi" w:cstheme="majorBidi"/>
          <w:szCs w:val="22"/>
          <w:rtl/>
        </w:rPr>
        <w:t>623001</w:t>
      </w:r>
      <w:r w:rsidR="0006623B" w:rsidRPr="0006623B">
        <w:rPr>
          <w:rFonts w:hint="cs"/>
          <w:rtl/>
        </w:rPr>
        <w:t xml:space="preserve">: </w:t>
      </w:r>
      <w:r w:rsidR="0006623B" w:rsidRPr="0006623B">
        <w:rPr>
          <w:rtl/>
        </w:rPr>
        <w:t>תכנון וביצוע המבדק</w:t>
      </w:r>
      <w:r w:rsidR="00D605B0" w:rsidRPr="0006623B">
        <w:rPr>
          <w:rFonts w:hint="cs"/>
          <w:rtl/>
        </w:rPr>
        <w:t>.</w:t>
      </w:r>
    </w:p>
    <w:p w14:paraId="39356FC6" w14:textId="77777777" w:rsidR="00640DED" w:rsidRDefault="00640DED" w:rsidP="00FD7D1A">
      <w:pPr>
        <w:jc w:val="both"/>
        <w:rPr>
          <w:rtl/>
        </w:rPr>
      </w:pPr>
    </w:p>
    <w:p w14:paraId="520DDAB7" w14:textId="77777777" w:rsidR="00D605B0" w:rsidRDefault="00D605B0" w:rsidP="00171073">
      <w:pPr>
        <w:pStyle w:val="Heading8"/>
        <w:ind w:left="26"/>
        <w:jc w:val="both"/>
        <w:rPr>
          <w:u w:val="single"/>
          <w:rtl/>
        </w:rPr>
      </w:pPr>
      <w:r>
        <w:rPr>
          <w:rFonts w:hint="cs"/>
          <w:u w:val="single"/>
          <w:rtl/>
        </w:rPr>
        <w:t>היקף ההסמכה</w:t>
      </w:r>
    </w:p>
    <w:p w14:paraId="788C8BDF" w14:textId="77777777" w:rsidR="00D605B0" w:rsidRDefault="00D605B0" w:rsidP="000B57E8">
      <w:pPr>
        <w:spacing w:before="120" w:line="360" w:lineRule="auto"/>
        <w:ind w:left="26" w:right="851"/>
        <w:jc w:val="both"/>
        <w:rPr>
          <w:rtl/>
        </w:rPr>
      </w:pPr>
      <w:r>
        <w:rPr>
          <w:rFonts w:hint="cs"/>
          <w:rtl/>
        </w:rPr>
        <w:t>היקף ההסמכה מוגדר על פי טכנולוגיות לקבוצות מוצר והתמחיר מבוסס על  הטכנולוגיות להן מבקשת המעבדה הסמכה.</w:t>
      </w:r>
    </w:p>
    <w:p w14:paraId="42DEF1B5" w14:textId="77777777" w:rsidR="00D605B0" w:rsidRDefault="00D605B0" w:rsidP="00171073">
      <w:pPr>
        <w:spacing w:before="120" w:line="360" w:lineRule="auto"/>
        <w:ind w:left="26" w:right="851"/>
        <w:jc w:val="both"/>
        <w:rPr>
          <w:rtl/>
        </w:rPr>
      </w:pPr>
      <w:r>
        <w:rPr>
          <w:rFonts w:hint="cs"/>
          <w:rtl/>
        </w:rPr>
        <w:t>הטכנולוגיות מהוות  אשכולות של שיטות א</w:t>
      </w:r>
      <w:r w:rsidR="00956DCF">
        <w:rPr>
          <w:rFonts w:hint="cs"/>
          <w:rtl/>
        </w:rPr>
        <w:t>י</w:t>
      </w:r>
      <w:r>
        <w:rPr>
          <w:rFonts w:hint="cs"/>
          <w:rtl/>
        </w:rPr>
        <w:t>תן בודקים קבוצות מוצרים.</w:t>
      </w:r>
    </w:p>
    <w:p w14:paraId="7DEB84CB" w14:textId="77777777" w:rsidR="00D605B0" w:rsidRDefault="008F136C" w:rsidP="00171073">
      <w:pPr>
        <w:spacing w:before="120" w:line="360" w:lineRule="auto"/>
        <w:ind w:right="851"/>
        <w:jc w:val="both"/>
        <w:rPr>
          <w:rtl/>
        </w:rPr>
      </w:pPr>
      <w:r>
        <w:rPr>
          <w:rFonts w:hint="cs"/>
          <w:rtl/>
        </w:rPr>
        <w:t>שיטה</w:t>
      </w:r>
      <w:r w:rsidR="00D605B0">
        <w:rPr>
          <w:rFonts w:hint="cs"/>
          <w:rtl/>
        </w:rPr>
        <w:t xml:space="preserve"> זו מאפשרת חיפוש קל של מעבדות המוסמכות לשיטה מסוימת ובנוסף מתאפשרת השוואה מדויקת בין היקף ההסמכה של מעבדות בטכנולוגיה מסוימת. </w:t>
      </w:r>
    </w:p>
    <w:p w14:paraId="4F5249FE" w14:textId="77777777" w:rsidR="00D605B0" w:rsidRDefault="00D605B0" w:rsidP="00171073">
      <w:pPr>
        <w:spacing w:before="120" w:line="360" w:lineRule="auto"/>
        <w:ind w:left="26" w:right="851"/>
        <w:jc w:val="both"/>
        <w:rPr>
          <w:u w:val="single"/>
          <w:rtl/>
        </w:rPr>
      </w:pPr>
      <w:r>
        <w:rPr>
          <w:rFonts w:hint="cs"/>
          <w:b/>
          <w:bCs/>
          <w:u w:val="single"/>
          <w:rtl/>
        </w:rPr>
        <w:t>עלות ההסמכה</w:t>
      </w:r>
    </w:p>
    <w:p w14:paraId="22ED84FE" w14:textId="77777777" w:rsidR="00D605B0" w:rsidRPr="00D16277" w:rsidRDefault="00D605B0" w:rsidP="002A557D">
      <w:pPr>
        <w:spacing w:before="120" w:line="360" w:lineRule="auto"/>
        <w:ind w:right="851"/>
        <w:jc w:val="both"/>
        <w:rPr>
          <w:rtl/>
        </w:rPr>
      </w:pPr>
      <w:r>
        <w:rPr>
          <w:rFonts w:hint="cs"/>
          <w:rtl/>
        </w:rPr>
        <w:t>מבדקי ההסמכה</w:t>
      </w:r>
      <w:r w:rsidR="002741DA">
        <w:rPr>
          <w:rFonts w:hint="cs"/>
          <w:rtl/>
        </w:rPr>
        <w:t xml:space="preserve"> </w:t>
      </w:r>
      <w:r w:rsidR="002741DA" w:rsidRPr="003B00FB">
        <w:rPr>
          <w:rFonts w:hint="cs"/>
          <w:rtl/>
        </w:rPr>
        <w:t>ומבדקי הסמכה מחדש</w:t>
      </w:r>
      <w:r>
        <w:rPr>
          <w:rFonts w:hint="cs"/>
          <w:rtl/>
        </w:rPr>
        <w:t xml:space="preserve"> כוללים מבדק/ים </w:t>
      </w:r>
      <w:r w:rsidR="0013595D">
        <w:rPr>
          <w:rFonts w:hint="cs"/>
          <w:rtl/>
        </w:rPr>
        <w:t>מקצועי</w:t>
      </w:r>
      <w:r>
        <w:rPr>
          <w:rFonts w:hint="cs"/>
          <w:rtl/>
        </w:rPr>
        <w:t xml:space="preserve">/ים ומבדקי איכות אשר היקפם תלוי במספר הטכנולוגיות להן מבקשת המעבדה הסמכה ובמספר האתרים בה היא פועלת.  </w:t>
      </w:r>
      <w:r>
        <w:rPr>
          <w:rtl/>
        </w:rPr>
        <w:br/>
      </w:r>
      <w:r w:rsidR="002741DA">
        <w:rPr>
          <w:rFonts w:hint="cs"/>
          <w:rtl/>
        </w:rPr>
        <w:t>סייג:</w:t>
      </w:r>
      <w:r w:rsidR="00291292">
        <w:rPr>
          <w:rFonts w:hint="cs"/>
          <w:rtl/>
        </w:rPr>
        <w:t xml:space="preserve"> </w:t>
      </w:r>
      <w:r>
        <w:rPr>
          <w:rFonts w:hint="cs"/>
          <w:rtl/>
        </w:rPr>
        <w:t xml:space="preserve">כל טכנולוגיה בה תהיה שיטה מסוג </w:t>
      </w:r>
      <w:r w:rsidR="0082443E">
        <w:t>a</w:t>
      </w:r>
      <w:r>
        <w:rPr>
          <w:rFonts w:hint="cs"/>
          <w:rtl/>
        </w:rPr>
        <w:t>, בודדת ופשוטה</w:t>
      </w:r>
      <w:r w:rsidR="002A557D">
        <w:rPr>
          <w:rFonts w:hint="cs"/>
          <w:rtl/>
        </w:rPr>
        <w:t xml:space="preserve"> </w:t>
      </w:r>
      <w:r w:rsidR="002A557D" w:rsidRPr="00D16277">
        <w:rPr>
          <w:rFonts w:hint="cs"/>
          <w:rtl/>
        </w:rPr>
        <w:t>(מכונה גם טכנולוגיה קטנה (</w:t>
      </w:r>
      <w:r w:rsidR="002A557D" w:rsidRPr="00D16277">
        <w:t>a</w:t>
      </w:r>
      <w:r w:rsidR="002A557D" w:rsidRPr="00D16277">
        <w:rPr>
          <w:rFonts w:hint="cs"/>
          <w:rtl/>
        </w:rPr>
        <w:t>))</w:t>
      </w:r>
      <w:r>
        <w:rPr>
          <w:rFonts w:hint="cs"/>
          <w:rtl/>
        </w:rPr>
        <w:t xml:space="preserve">, </w:t>
      </w:r>
      <w:r w:rsidR="00C00588">
        <w:rPr>
          <w:rFonts w:hint="cs"/>
          <w:rtl/>
        </w:rPr>
        <w:t>תתומחר</w:t>
      </w:r>
      <w:r w:rsidR="00E36000">
        <w:rPr>
          <w:rFonts w:hint="cs"/>
          <w:rtl/>
        </w:rPr>
        <w:t xml:space="preserve"> בגובה של  50% מעלות החלק המקצועי של הסמכה לטכנולוגיה. </w:t>
      </w:r>
      <w:r w:rsidR="00E36000" w:rsidRPr="00D16277">
        <w:rPr>
          <w:rFonts w:hint="cs"/>
          <w:rtl/>
        </w:rPr>
        <w:t>כל תוספת של שיטות לאותה טכנולוגיה תגדיל את העלות</w:t>
      </w:r>
      <w:r w:rsidR="003D4E99" w:rsidRPr="00D16277">
        <w:rPr>
          <w:rFonts w:hint="cs"/>
          <w:rtl/>
        </w:rPr>
        <w:t xml:space="preserve"> ל- 100% ו</w:t>
      </w:r>
      <w:r w:rsidR="00C00588" w:rsidRPr="00D16277">
        <w:rPr>
          <w:rFonts w:hint="cs"/>
          <w:rtl/>
        </w:rPr>
        <w:t xml:space="preserve">הטכנולוגיה </w:t>
      </w:r>
      <w:r w:rsidR="003D4E99" w:rsidRPr="00D16277">
        <w:rPr>
          <w:rFonts w:hint="cs"/>
          <w:rtl/>
        </w:rPr>
        <w:t xml:space="preserve">תחשב </w:t>
      </w:r>
      <w:r w:rsidR="00C00588" w:rsidRPr="00D16277">
        <w:rPr>
          <w:rFonts w:hint="cs"/>
          <w:rtl/>
        </w:rPr>
        <w:t xml:space="preserve">מאותו רגע </w:t>
      </w:r>
      <w:r w:rsidR="003D4E99" w:rsidRPr="00D16277">
        <w:rPr>
          <w:rFonts w:hint="cs"/>
          <w:rtl/>
        </w:rPr>
        <w:t>כטכנולוגיה רגילה</w:t>
      </w:r>
      <w:r w:rsidR="00413DAB">
        <w:rPr>
          <w:rFonts w:hint="cs"/>
          <w:rtl/>
        </w:rPr>
        <w:t xml:space="preserve">. </w:t>
      </w:r>
      <w:r w:rsidR="003D4E99" w:rsidRPr="00D16277">
        <w:rPr>
          <w:rFonts w:hint="cs"/>
          <w:rtl/>
        </w:rPr>
        <w:t xml:space="preserve"> </w:t>
      </w:r>
      <w:r w:rsidR="00E36000" w:rsidRPr="00D16277">
        <w:rPr>
          <w:rFonts w:hint="cs"/>
          <w:rtl/>
        </w:rPr>
        <w:t xml:space="preserve"> </w:t>
      </w:r>
    </w:p>
    <w:p w14:paraId="0D13D773" w14:textId="77777777" w:rsidR="00432F87" w:rsidRDefault="00432F87" w:rsidP="00432F87">
      <w:pPr>
        <w:spacing w:before="120" w:line="360" w:lineRule="auto"/>
        <w:ind w:right="851"/>
        <w:rPr>
          <w:rtl/>
        </w:rPr>
      </w:pPr>
      <w:r w:rsidRPr="000F613D">
        <w:rPr>
          <w:rFonts w:hint="cs"/>
          <w:b/>
          <w:bCs/>
          <w:rtl/>
        </w:rPr>
        <w:t>הערה:</w:t>
      </w:r>
      <w:r>
        <w:rPr>
          <w:rFonts w:hint="cs"/>
          <w:rtl/>
        </w:rPr>
        <w:t xml:space="preserve"> </w:t>
      </w:r>
      <w:r w:rsidRPr="000F613D">
        <w:rPr>
          <w:i/>
          <w:iCs/>
          <w:rtl/>
        </w:rPr>
        <w:t xml:space="preserve">טכנולוגיה יכולה להיחשב </w:t>
      </w:r>
      <w:r w:rsidRPr="000F613D">
        <w:rPr>
          <w:i/>
          <w:iCs/>
        </w:rPr>
        <w:t>a</w:t>
      </w:r>
      <w:r w:rsidRPr="000F613D">
        <w:rPr>
          <w:i/>
          <w:iCs/>
          <w:rtl/>
        </w:rPr>
        <w:t xml:space="preserve"> קטנה, רק בתנאי שיש למעבדה בהיקף ההסמכה לפחות טכנולוגיה אחת נוספת המוגדרת כ-</w:t>
      </w:r>
      <w:r w:rsidRPr="000F613D">
        <w:rPr>
          <w:i/>
          <w:iCs/>
        </w:rPr>
        <w:t>A</w:t>
      </w:r>
      <w:r w:rsidRPr="000F613D">
        <w:rPr>
          <w:i/>
          <w:iCs/>
          <w:rtl/>
        </w:rPr>
        <w:t xml:space="preserve"> רגילה.</w:t>
      </w:r>
    </w:p>
    <w:p w14:paraId="4D3CFBB7" w14:textId="77777777" w:rsidR="00D605B0" w:rsidRPr="000C3EC8" w:rsidRDefault="00D605B0" w:rsidP="00171073">
      <w:pPr>
        <w:spacing w:before="120" w:line="360" w:lineRule="auto"/>
        <w:ind w:left="26" w:right="851"/>
        <w:jc w:val="both"/>
        <w:rPr>
          <w:strike/>
          <w:rtl/>
        </w:rPr>
      </w:pPr>
      <w:r w:rsidRPr="000C3EC8">
        <w:rPr>
          <w:rFonts w:hint="cs"/>
          <w:rtl/>
        </w:rPr>
        <w:t xml:space="preserve">קביעת העלויות של מבדקים מוגדרת על פי התפוקות (היקף ההסמכה של המעבדה) ולא על פי תשומות הרשות. עלות ההסמכה </w:t>
      </w:r>
      <w:r w:rsidR="004C581C" w:rsidRPr="000C3EC8">
        <w:rPr>
          <w:rFonts w:hint="cs"/>
          <w:rtl/>
        </w:rPr>
        <w:t xml:space="preserve">לכל </w:t>
      </w:r>
      <w:r w:rsidRPr="000C3EC8">
        <w:rPr>
          <w:rFonts w:hint="cs"/>
          <w:rtl/>
        </w:rPr>
        <w:t xml:space="preserve">טכנולוגיה הינה קבועה. </w:t>
      </w:r>
    </w:p>
    <w:p w14:paraId="37918A60" w14:textId="77777777" w:rsidR="00286294" w:rsidRDefault="00D605B0" w:rsidP="00413DAB">
      <w:pPr>
        <w:spacing w:before="120" w:line="360" w:lineRule="auto"/>
        <w:ind w:left="26" w:right="851"/>
        <w:jc w:val="both"/>
      </w:pPr>
      <w:r w:rsidRPr="000C3EC8">
        <w:rPr>
          <w:rFonts w:hint="cs"/>
          <w:rtl/>
        </w:rPr>
        <w:t xml:space="preserve">לכל טכנולוגיה </w:t>
      </w:r>
      <w:r w:rsidR="00617FEF" w:rsidRPr="000C3EC8">
        <w:rPr>
          <w:rFonts w:hint="cs"/>
          <w:rtl/>
        </w:rPr>
        <w:t>הוגדר</w:t>
      </w:r>
      <w:r w:rsidR="005A263B">
        <w:rPr>
          <w:rFonts w:hint="cs"/>
          <w:rtl/>
        </w:rPr>
        <w:t>ה</w:t>
      </w:r>
      <w:r w:rsidR="00617FEF" w:rsidRPr="000C3EC8">
        <w:rPr>
          <w:rFonts w:hint="cs"/>
          <w:rtl/>
        </w:rPr>
        <w:t xml:space="preserve"> </w:t>
      </w:r>
      <w:r w:rsidR="005A263B">
        <w:rPr>
          <w:rFonts w:hint="cs"/>
          <w:rtl/>
        </w:rPr>
        <w:t xml:space="preserve">במסגרת מבדק ההסמכה - </w:t>
      </w:r>
      <w:r w:rsidRPr="000C3EC8">
        <w:rPr>
          <w:rFonts w:hint="cs"/>
          <w:rtl/>
        </w:rPr>
        <w:t>לצורך המבדקים המקצועיים</w:t>
      </w:r>
      <w:r w:rsidR="00617FEF">
        <w:rPr>
          <w:rFonts w:hint="cs"/>
          <w:rtl/>
        </w:rPr>
        <w:t>,</w:t>
      </w:r>
      <w:r w:rsidRPr="000C3EC8">
        <w:rPr>
          <w:rFonts w:hint="cs"/>
          <w:rtl/>
        </w:rPr>
        <w:t xml:space="preserve"> עלות כוללת של 10,000 ₪ (לפי תעריף נוכחי של יום בודק</w:t>
      </w:r>
      <w:r w:rsidR="0069361F">
        <w:rPr>
          <w:rFonts w:hint="cs"/>
          <w:rtl/>
        </w:rPr>
        <w:t xml:space="preserve"> </w:t>
      </w:r>
      <w:r w:rsidR="005E2EC8">
        <w:rPr>
          <w:rFonts w:hint="cs"/>
          <w:rtl/>
        </w:rPr>
        <w:t>2</w:t>
      </w:r>
      <w:r w:rsidR="007321F0">
        <w:rPr>
          <w:rFonts w:hint="cs"/>
          <w:rtl/>
        </w:rPr>
        <w:t>,</w:t>
      </w:r>
      <w:r w:rsidR="005E2EC8">
        <w:rPr>
          <w:rFonts w:hint="cs"/>
          <w:rtl/>
        </w:rPr>
        <w:t>500</w:t>
      </w:r>
      <w:r w:rsidR="007321F0">
        <w:rPr>
          <w:rFonts w:hint="cs"/>
          <w:rtl/>
        </w:rPr>
        <w:t xml:space="preserve"> ₪</w:t>
      </w:r>
      <w:r w:rsidRPr="003B00FB">
        <w:rPr>
          <w:rFonts w:hint="cs"/>
          <w:rtl/>
        </w:rPr>
        <w:t>)</w:t>
      </w:r>
      <w:r w:rsidR="005E2EC8">
        <w:rPr>
          <w:rFonts w:hint="cs"/>
          <w:rtl/>
        </w:rPr>
        <w:t xml:space="preserve">  וכן עלות של 5,000</w:t>
      </w:r>
      <w:r w:rsidR="00286294" w:rsidRPr="000C3EC8">
        <w:rPr>
          <w:rFonts w:hint="cs"/>
          <w:rtl/>
        </w:rPr>
        <w:t xml:space="preserve"> </w:t>
      </w:r>
      <w:r w:rsidR="007321F0">
        <w:rPr>
          <w:rFonts w:hint="cs"/>
          <w:rtl/>
        </w:rPr>
        <w:t xml:space="preserve">₪ </w:t>
      </w:r>
      <w:r w:rsidRPr="000C3EC8">
        <w:rPr>
          <w:rFonts w:hint="cs"/>
          <w:rtl/>
        </w:rPr>
        <w:t>לצורך מבדקי האיכות לקבוצה של 3 טכנולוגיות ראשונות</w:t>
      </w:r>
      <w:r w:rsidR="00286294" w:rsidRPr="000C3EC8">
        <w:rPr>
          <w:rFonts w:hint="cs"/>
          <w:rtl/>
        </w:rPr>
        <w:t>.</w:t>
      </w:r>
      <w:r w:rsidRPr="000C3EC8">
        <w:rPr>
          <w:rFonts w:hint="cs"/>
          <w:rtl/>
        </w:rPr>
        <w:t xml:space="preserve"> </w:t>
      </w:r>
      <w:r w:rsidR="00286294" w:rsidRPr="000C3EC8">
        <w:rPr>
          <w:rFonts w:hint="cs"/>
          <w:rtl/>
        </w:rPr>
        <w:t>לכל קבוצה נוספת של 4 טכנ</w:t>
      </w:r>
      <w:r w:rsidR="00C02E20">
        <w:rPr>
          <w:rFonts w:hint="cs"/>
          <w:rtl/>
        </w:rPr>
        <w:t xml:space="preserve">ולוגיות </w:t>
      </w:r>
      <w:r w:rsidR="00C02E20" w:rsidRPr="003B00FB">
        <w:rPr>
          <w:rFonts w:hint="cs"/>
          <w:rtl/>
        </w:rPr>
        <w:t xml:space="preserve">(בשתי </w:t>
      </w:r>
      <w:r w:rsidR="00196F38" w:rsidRPr="003B00FB">
        <w:rPr>
          <w:rFonts w:hint="cs"/>
          <w:rtl/>
        </w:rPr>
        <w:t>ה</w:t>
      </w:r>
      <w:r w:rsidR="00C02E20" w:rsidRPr="003B00FB">
        <w:rPr>
          <w:rFonts w:hint="cs"/>
          <w:rtl/>
        </w:rPr>
        <w:t>מדרגות הבאות)</w:t>
      </w:r>
      <w:r w:rsidR="00C02E20">
        <w:rPr>
          <w:rFonts w:hint="cs"/>
          <w:rtl/>
        </w:rPr>
        <w:t xml:space="preserve"> </w:t>
      </w:r>
      <w:r w:rsidR="00286294" w:rsidRPr="000C3EC8">
        <w:rPr>
          <w:rFonts w:hint="cs"/>
          <w:rtl/>
        </w:rPr>
        <w:t>ת</w:t>
      </w:r>
      <w:r w:rsidR="006351E4" w:rsidRPr="000C3EC8">
        <w:rPr>
          <w:rFonts w:hint="cs"/>
          <w:rtl/>
        </w:rPr>
        <w:t>י</w:t>
      </w:r>
      <w:r w:rsidR="00286294" w:rsidRPr="000C3EC8">
        <w:rPr>
          <w:rFonts w:hint="cs"/>
          <w:rtl/>
        </w:rPr>
        <w:t xml:space="preserve">גבה </w:t>
      </w:r>
      <w:r w:rsidR="006351E4" w:rsidRPr="000C3EC8">
        <w:rPr>
          <w:rFonts w:hint="cs"/>
          <w:rtl/>
        </w:rPr>
        <w:t>לצורך מבדקי האיכות</w:t>
      </w:r>
      <w:r w:rsidR="008E4017" w:rsidRPr="000C3EC8">
        <w:rPr>
          <w:rFonts w:hint="cs"/>
          <w:rtl/>
        </w:rPr>
        <w:t xml:space="preserve"> </w:t>
      </w:r>
      <w:r w:rsidR="005E2EC8">
        <w:rPr>
          <w:rFonts w:hint="cs"/>
          <w:rtl/>
        </w:rPr>
        <w:t>עלות נוספת של 5,000</w:t>
      </w:r>
      <w:r w:rsidR="00286294" w:rsidRPr="000C3EC8">
        <w:rPr>
          <w:rFonts w:hint="cs"/>
          <w:rtl/>
        </w:rPr>
        <w:t xml:space="preserve"> </w:t>
      </w:r>
      <w:r w:rsidR="007321F0">
        <w:rPr>
          <w:rFonts w:hint="cs"/>
          <w:rtl/>
        </w:rPr>
        <w:t xml:space="preserve">₪ </w:t>
      </w:r>
      <w:r w:rsidR="00286294" w:rsidRPr="000C3EC8">
        <w:rPr>
          <w:rFonts w:hint="cs"/>
          <w:rtl/>
        </w:rPr>
        <w:t>(כלומר: עד 3 טכנולוגי</w:t>
      </w:r>
      <w:r w:rsidR="005E2EC8">
        <w:rPr>
          <w:rFonts w:hint="cs"/>
          <w:rtl/>
        </w:rPr>
        <w:t>ות - 5,000</w:t>
      </w:r>
      <w:r w:rsidR="007321F0">
        <w:rPr>
          <w:rFonts w:hint="cs"/>
          <w:rtl/>
        </w:rPr>
        <w:t xml:space="preserve"> ₪, </w:t>
      </w:r>
      <w:r w:rsidR="008E4017" w:rsidRPr="000C3EC8">
        <w:rPr>
          <w:rFonts w:hint="cs"/>
          <w:rtl/>
        </w:rPr>
        <w:t>4</w:t>
      </w:r>
      <w:r w:rsidR="00286294" w:rsidRPr="000C3EC8">
        <w:rPr>
          <w:rFonts w:hint="cs"/>
          <w:rtl/>
        </w:rPr>
        <w:t xml:space="preserve"> </w:t>
      </w:r>
      <w:r w:rsidR="008E4017" w:rsidRPr="000C3EC8">
        <w:rPr>
          <w:rFonts w:hint="cs"/>
          <w:rtl/>
        </w:rPr>
        <w:t>עד 7</w:t>
      </w:r>
      <w:r w:rsidR="0014775F">
        <w:t xml:space="preserve"> </w:t>
      </w:r>
      <w:r w:rsidR="005E2EC8">
        <w:rPr>
          <w:rFonts w:hint="cs"/>
          <w:rtl/>
        </w:rPr>
        <w:t>טכנולוגיות</w:t>
      </w:r>
      <w:r w:rsidR="00D2355B">
        <w:rPr>
          <w:rFonts w:hint="cs"/>
          <w:rtl/>
        </w:rPr>
        <w:t xml:space="preserve"> </w:t>
      </w:r>
      <w:r w:rsidR="005E2EC8">
        <w:rPr>
          <w:rFonts w:hint="cs"/>
          <w:rtl/>
        </w:rPr>
        <w:t>- 10,000</w:t>
      </w:r>
      <w:r w:rsidR="007321F0">
        <w:rPr>
          <w:rFonts w:hint="cs"/>
          <w:rtl/>
        </w:rPr>
        <w:t xml:space="preserve"> ₪,</w:t>
      </w:r>
      <w:r w:rsidR="00286294" w:rsidRPr="000C3EC8">
        <w:rPr>
          <w:rFonts w:hint="cs"/>
          <w:rtl/>
        </w:rPr>
        <w:t xml:space="preserve"> 8 עד 11 טכנולוגיות</w:t>
      </w:r>
      <w:r w:rsidR="005A263B">
        <w:rPr>
          <w:rFonts w:hint="cs"/>
          <w:rtl/>
        </w:rPr>
        <w:t xml:space="preserve"> </w:t>
      </w:r>
      <w:r w:rsidR="00286294" w:rsidRPr="000C3EC8">
        <w:rPr>
          <w:rFonts w:hint="cs"/>
          <w:rtl/>
        </w:rPr>
        <w:t>- 1</w:t>
      </w:r>
      <w:r w:rsidR="005E2EC8">
        <w:rPr>
          <w:rFonts w:hint="cs"/>
          <w:rtl/>
        </w:rPr>
        <w:t>5,000</w:t>
      </w:r>
      <w:r w:rsidR="007321F0">
        <w:rPr>
          <w:rFonts w:hint="cs"/>
          <w:rtl/>
        </w:rPr>
        <w:t xml:space="preserve"> ₪</w:t>
      </w:r>
      <w:r w:rsidR="00441F65">
        <w:rPr>
          <w:rFonts w:hint="cs"/>
          <w:rtl/>
        </w:rPr>
        <w:t xml:space="preserve">), </w:t>
      </w:r>
      <w:r w:rsidR="005E2EC8">
        <w:rPr>
          <w:rFonts w:hint="cs"/>
          <w:rtl/>
        </w:rPr>
        <w:t>מעבר לכך יגבה סכום נוסף של 5</w:t>
      </w:r>
      <w:r w:rsidR="007321F0">
        <w:rPr>
          <w:rFonts w:hint="cs"/>
          <w:rtl/>
        </w:rPr>
        <w:t>,</w:t>
      </w:r>
      <w:r w:rsidR="005E2EC8">
        <w:rPr>
          <w:rFonts w:hint="cs"/>
          <w:rtl/>
        </w:rPr>
        <w:t>000</w:t>
      </w:r>
      <w:r w:rsidR="00D2355B">
        <w:rPr>
          <w:rFonts w:hint="cs"/>
          <w:rtl/>
        </w:rPr>
        <w:t xml:space="preserve"> </w:t>
      </w:r>
      <w:r w:rsidR="007321F0">
        <w:rPr>
          <w:rFonts w:hint="cs"/>
          <w:rtl/>
        </w:rPr>
        <w:t xml:space="preserve">₪ </w:t>
      </w:r>
      <w:r w:rsidR="00D2355B">
        <w:rPr>
          <w:rFonts w:hint="cs"/>
          <w:rtl/>
        </w:rPr>
        <w:t>לכל בדיקה של 5 טכנולוגיות. החל מ-</w:t>
      </w:r>
      <w:r w:rsidR="00AF5AD9">
        <w:rPr>
          <w:rFonts w:hint="cs"/>
          <w:rtl/>
        </w:rPr>
        <w:t>22</w:t>
      </w:r>
      <w:r w:rsidR="00D2355B">
        <w:rPr>
          <w:rFonts w:hint="cs"/>
          <w:rtl/>
        </w:rPr>
        <w:t xml:space="preserve"> טכנולוגיות ומעלה</w:t>
      </w:r>
      <w:r w:rsidR="00286294">
        <w:rPr>
          <w:rFonts w:hint="cs"/>
          <w:rtl/>
        </w:rPr>
        <w:t xml:space="preserve"> </w:t>
      </w:r>
      <w:r w:rsidR="00D2355B">
        <w:rPr>
          <w:rFonts w:hint="cs"/>
          <w:rtl/>
        </w:rPr>
        <w:t>ייגבה סכום של 30,000 ₪.</w:t>
      </w:r>
    </w:p>
    <w:p w14:paraId="6576581E" w14:textId="77777777" w:rsidR="00565DB6" w:rsidRDefault="00D605B0" w:rsidP="00171073">
      <w:pPr>
        <w:spacing w:before="120" w:line="360" w:lineRule="auto"/>
        <w:ind w:left="26" w:right="851"/>
        <w:jc w:val="both"/>
        <w:rPr>
          <w:rtl/>
        </w:rPr>
      </w:pPr>
      <w:r>
        <w:rPr>
          <w:rFonts w:hint="cs"/>
          <w:rtl/>
        </w:rPr>
        <w:t xml:space="preserve">לדוגמא: </w:t>
      </w:r>
    </w:p>
    <w:p w14:paraId="081F6F89" w14:textId="77777777" w:rsidR="00D605B0" w:rsidRDefault="003D45FF" w:rsidP="003D45FF">
      <w:pPr>
        <w:spacing w:before="120" w:line="360" w:lineRule="auto"/>
        <w:ind w:right="851"/>
        <w:jc w:val="both"/>
        <w:rPr>
          <w:rtl/>
        </w:rPr>
      </w:pPr>
      <w:r>
        <w:rPr>
          <w:rFonts w:hint="cs"/>
          <w:rtl/>
        </w:rPr>
        <w:t>עלות ההסמכה ל-2 טכנולוגיות  (</w:t>
      </w:r>
      <w:r w:rsidR="00D605B0">
        <w:rPr>
          <w:rFonts w:hint="cs"/>
          <w:rtl/>
        </w:rPr>
        <w:t>כאשר המעבדה פוע</w:t>
      </w:r>
      <w:r w:rsidR="005E2EC8">
        <w:rPr>
          <w:rFonts w:hint="cs"/>
          <w:rtl/>
        </w:rPr>
        <w:t>לת מסניף/אתר יחיד) הינה  25,000</w:t>
      </w:r>
      <w:r w:rsidR="00D605B0">
        <w:rPr>
          <w:rFonts w:hint="cs"/>
          <w:rtl/>
        </w:rPr>
        <w:t xml:space="preserve"> </w:t>
      </w:r>
      <w:r w:rsidR="007321F0">
        <w:rPr>
          <w:rFonts w:hint="cs"/>
          <w:rtl/>
        </w:rPr>
        <w:t>₪</w:t>
      </w:r>
      <w:r w:rsidR="00D605B0">
        <w:rPr>
          <w:rFonts w:hint="cs"/>
          <w:rtl/>
        </w:rPr>
        <w:t>.</w:t>
      </w:r>
    </w:p>
    <w:p w14:paraId="39069F2E" w14:textId="77777777" w:rsidR="00AE7618" w:rsidRDefault="003D45FF" w:rsidP="003D45FF">
      <w:pPr>
        <w:spacing w:before="120" w:line="360" w:lineRule="auto"/>
        <w:ind w:left="26" w:right="851"/>
        <w:jc w:val="both"/>
        <w:rPr>
          <w:rtl/>
        </w:rPr>
      </w:pPr>
      <w:r>
        <w:rPr>
          <w:rFonts w:hint="cs"/>
          <w:rtl/>
        </w:rPr>
        <w:t xml:space="preserve">עלות ההסמכה ל-5 טכנולוגיות </w:t>
      </w:r>
      <w:r w:rsidR="00D605B0">
        <w:rPr>
          <w:rFonts w:hint="cs"/>
          <w:rtl/>
        </w:rPr>
        <w:t>(כאשר המעבדה פו</w:t>
      </w:r>
      <w:r w:rsidR="005E2EC8">
        <w:rPr>
          <w:rFonts w:hint="cs"/>
          <w:rtl/>
        </w:rPr>
        <w:t>עלת מסניף אתר/יחיד) הינה 60,000</w:t>
      </w:r>
      <w:r w:rsidR="007321F0">
        <w:rPr>
          <w:rFonts w:hint="cs"/>
          <w:rtl/>
        </w:rPr>
        <w:t xml:space="preserve"> ₪.</w:t>
      </w:r>
    </w:p>
    <w:p w14:paraId="4E157B55" w14:textId="77777777" w:rsidR="00AE7618" w:rsidRPr="00AE7618" w:rsidRDefault="00AE7618" w:rsidP="00EE29D5">
      <w:pPr>
        <w:rPr>
          <w:rtl/>
        </w:rPr>
      </w:pPr>
    </w:p>
    <w:p w14:paraId="29293AA1" w14:textId="77777777" w:rsidR="00D605B0" w:rsidRPr="00AE7618" w:rsidRDefault="00D605B0" w:rsidP="00EE29D5">
      <w:pPr>
        <w:rPr>
          <w:rtl/>
        </w:rPr>
      </w:pPr>
    </w:p>
    <w:p w14:paraId="2DBB08A8" w14:textId="77777777" w:rsidR="00D605B0" w:rsidRPr="00171073" w:rsidRDefault="00D605B0" w:rsidP="00171073">
      <w:pPr>
        <w:pStyle w:val="Heading1"/>
        <w:jc w:val="both"/>
        <w:rPr>
          <w:b/>
          <w:bCs/>
          <w:rtl/>
        </w:rPr>
      </w:pPr>
      <w:r w:rsidRPr="00171073">
        <w:rPr>
          <w:rFonts w:hint="cs"/>
          <w:b/>
          <w:bCs/>
          <w:rtl/>
        </w:rPr>
        <w:t xml:space="preserve">קיום </w:t>
      </w:r>
      <w:r w:rsidR="00C30C70">
        <w:rPr>
          <w:rFonts w:hint="cs"/>
          <w:b/>
          <w:bCs/>
          <w:rtl/>
        </w:rPr>
        <w:t xml:space="preserve"> סניפים</w:t>
      </w:r>
    </w:p>
    <w:p w14:paraId="7B47EA85" w14:textId="77777777" w:rsidR="00D605B0" w:rsidRDefault="00D605B0" w:rsidP="00C30C70">
      <w:pPr>
        <w:tabs>
          <w:tab w:val="left" w:pos="9310"/>
        </w:tabs>
        <w:spacing w:before="120" w:line="360" w:lineRule="auto"/>
        <w:ind w:left="26" w:right="-426"/>
        <w:jc w:val="both"/>
        <w:rPr>
          <w:rtl/>
        </w:rPr>
      </w:pPr>
      <w:r>
        <w:rPr>
          <w:rFonts w:hint="cs"/>
          <w:rtl/>
        </w:rPr>
        <w:t>כאשר המעבדה מבקשת הסמכה לטכנולוגיות המופעלות בסניפים נוספים לאתר הייחוס, תהיה תוספת למס</w:t>
      </w:r>
      <w:r w:rsidR="00C30C70">
        <w:rPr>
          <w:rFonts w:hint="cs"/>
          <w:rtl/>
        </w:rPr>
        <w:t>פר</w:t>
      </w:r>
      <w:r>
        <w:rPr>
          <w:rFonts w:hint="cs"/>
          <w:rtl/>
        </w:rPr>
        <w:t xml:space="preserve"> הטכנולוגיות הכולל ולימי האיכות כמפורט להלן:</w:t>
      </w:r>
    </w:p>
    <w:p w14:paraId="10FCFA30" w14:textId="77777777" w:rsidR="00D605B0" w:rsidRDefault="00D605B0" w:rsidP="000D6213">
      <w:pPr>
        <w:tabs>
          <w:tab w:val="left" w:pos="9310"/>
        </w:tabs>
        <w:spacing w:before="120" w:line="360" w:lineRule="auto"/>
        <w:ind w:left="1134" w:right="-426"/>
        <w:jc w:val="both"/>
        <w:rPr>
          <w:rtl/>
        </w:rPr>
      </w:pPr>
    </w:p>
    <w:tbl>
      <w:tblPr>
        <w:bidiVisual/>
        <w:tblW w:w="9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44"/>
        <w:gridCol w:w="4140"/>
        <w:gridCol w:w="2610"/>
      </w:tblGrid>
      <w:tr w:rsidR="0066304B" w14:paraId="65C6B4E1" w14:textId="77777777" w:rsidTr="0066304B">
        <w:tc>
          <w:tcPr>
            <w:tcW w:w="2744" w:type="dxa"/>
          </w:tcPr>
          <w:p w14:paraId="5416BF4E" w14:textId="77777777" w:rsidR="0066304B" w:rsidRDefault="0066304B" w:rsidP="00171073">
            <w:pPr>
              <w:spacing w:before="120"/>
              <w:jc w:val="both"/>
            </w:pPr>
            <w:r>
              <w:rPr>
                <w:rFonts w:hint="cs"/>
                <w:rtl/>
              </w:rPr>
              <w:t>המצב</w:t>
            </w:r>
          </w:p>
        </w:tc>
        <w:tc>
          <w:tcPr>
            <w:tcW w:w="4140" w:type="dxa"/>
          </w:tcPr>
          <w:p w14:paraId="07B5F233" w14:textId="77777777" w:rsidR="0066304B" w:rsidRDefault="0066304B" w:rsidP="00171073">
            <w:pPr>
              <w:spacing w:before="120"/>
              <w:jc w:val="both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תוספת למספר הטכנולוגיות</w:t>
            </w:r>
          </w:p>
        </w:tc>
        <w:tc>
          <w:tcPr>
            <w:tcW w:w="2610" w:type="dxa"/>
          </w:tcPr>
          <w:p w14:paraId="6A19405A" w14:textId="77777777" w:rsidR="0066304B" w:rsidRDefault="0066304B" w:rsidP="00171073">
            <w:pPr>
              <w:spacing w:before="120"/>
              <w:jc w:val="both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תוספת ימי איכות</w:t>
            </w:r>
          </w:p>
        </w:tc>
      </w:tr>
      <w:tr w:rsidR="0066304B" w14:paraId="081B0BFE" w14:textId="77777777" w:rsidTr="0066304B">
        <w:tc>
          <w:tcPr>
            <w:tcW w:w="2744" w:type="dxa"/>
          </w:tcPr>
          <w:p w14:paraId="13160311" w14:textId="77777777" w:rsidR="0066304B" w:rsidRDefault="0066304B" w:rsidP="00171073">
            <w:pPr>
              <w:spacing w:before="120"/>
              <w:jc w:val="both"/>
            </w:pPr>
            <w:r>
              <w:rPr>
                <w:rFonts w:hint="cs"/>
                <w:rtl/>
              </w:rPr>
              <w:t>מספר הטכנולוגיות הממוצע באתרים</w:t>
            </w:r>
          </w:p>
        </w:tc>
        <w:tc>
          <w:tcPr>
            <w:tcW w:w="4140" w:type="dxa"/>
          </w:tcPr>
          <w:p w14:paraId="4E806929" w14:textId="77777777" w:rsidR="0066304B" w:rsidRDefault="0066304B" w:rsidP="00171073">
            <w:pPr>
              <w:spacing w:before="120"/>
              <w:jc w:val="both"/>
            </w:pPr>
            <w:r>
              <w:rPr>
                <w:rFonts w:hint="cs"/>
                <w:rtl/>
              </w:rPr>
              <w:t xml:space="preserve">מס' אתרים </w:t>
            </w:r>
            <w:r>
              <w:t>x</w:t>
            </w:r>
            <w:r>
              <w:rPr>
                <w:rFonts w:hint="cs"/>
                <w:rtl/>
              </w:rPr>
              <w:t xml:space="preserve"> מס' טכנולוגיות ממוצע </w:t>
            </w:r>
            <w:r>
              <w:t>x</w:t>
            </w:r>
            <w:r>
              <w:rPr>
                <w:rFonts w:hint="cs"/>
                <w:rtl/>
              </w:rPr>
              <w:t xml:space="preserve"> ½ </w:t>
            </w:r>
          </w:p>
        </w:tc>
        <w:tc>
          <w:tcPr>
            <w:tcW w:w="2610" w:type="dxa"/>
          </w:tcPr>
          <w:p w14:paraId="2F4F1666" w14:textId="77777777" w:rsidR="0066304B" w:rsidRDefault="0066304B" w:rsidP="00171073">
            <w:pPr>
              <w:spacing w:before="120"/>
              <w:jc w:val="both"/>
            </w:pPr>
            <w:r>
              <w:rPr>
                <w:rFonts w:hint="cs"/>
                <w:rtl/>
              </w:rPr>
              <w:t>1 יום בודק לכל אתר</w:t>
            </w:r>
          </w:p>
        </w:tc>
      </w:tr>
    </w:tbl>
    <w:p w14:paraId="10A7C6F3" w14:textId="77777777" w:rsidR="00D605B0" w:rsidRDefault="00D605B0" w:rsidP="00171073">
      <w:pPr>
        <w:spacing w:before="120" w:line="360" w:lineRule="auto"/>
        <w:ind w:right="851"/>
        <w:jc w:val="both"/>
        <w:rPr>
          <w:rtl/>
        </w:rPr>
      </w:pPr>
    </w:p>
    <w:p w14:paraId="0F880A2F" w14:textId="77777777" w:rsidR="00FD7D1A" w:rsidRPr="00214EBF" w:rsidRDefault="00FD7D1A" w:rsidP="00FD7D1A">
      <w:pPr>
        <w:pStyle w:val="Heading6"/>
        <w:ind w:left="82"/>
        <w:jc w:val="both"/>
        <w:rPr>
          <w:u w:val="single"/>
          <w:rtl/>
        </w:rPr>
      </w:pPr>
      <w:r w:rsidRPr="00EE29D5">
        <w:rPr>
          <w:rFonts w:hint="cs"/>
          <w:u w:val="single"/>
          <w:rtl/>
        </w:rPr>
        <w:t>עלות אגרה תקופתית</w:t>
      </w:r>
    </w:p>
    <w:p w14:paraId="70FB5F80" w14:textId="77777777" w:rsidR="00FD7D1A" w:rsidRDefault="00FD7D1A" w:rsidP="005E2EC8">
      <w:pPr>
        <w:spacing w:before="120" w:line="360" w:lineRule="auto"/>
        <w:ind w:left="82"/>
        <w:jc w:val="both"/>
        <w:rPr>
          <w:rtl/>
        </w:rPr>
      </w:pPr>
      <w:r w:rsidRPr="00214EBF">
        <w:rPr>
          <w:rFonts w:hint="eastAsia"/>
          <w:rtl/>
        </w:rPr>
        <w:t>מעבדה</w:t>
      </w:r>
      <w:r w:rsidRPr="00214EBF">
        <w:rPr>
          <w:rtl/>
        </w:rPr>
        <w:t xml:space="preserve"> מוסמכת תשלם אגרה </w:t>
      </w:r>
      <w:r w:rsidR="00080164">
        <w:rPr>
          <w:rFonts w:hint="cs"/>
          <w:rtl/>
        </w:rPr>
        <w:t>ב</w:t>
      </w:r>
      <w:r w:rsidRPr="00214EBF">
        <w:rPr>
          <w:rtl/>
        </w:rPr>
        <w:t xml:space="preserve">גובה 12% </w:t>
      </w:r>
      <w:r w:rsidRPr="00214EBF">
        <w:rPr>
          <w:rFonts w:hint="eastAsia"/>
          <w:rtl/>
        </w:rPr>
        <w:t>מעלות</w:t>
      </w:r>
      <w:r w:rsidRPr="00214EBF">
        <w:rPr>
          <w:rtl/>
        </w:rPr>
        <w:t xml:space="preserve"> </w:t>
      </w:r>
      <w:r w:rsidRPr="00214EBF">
        <w:rPr>
          <w:rFonts w:hint="eastAsia"/>
          <w:rtl/>
        </w:rPr>
        <w:t>ההסמכה</w:t>
      </w:r>
      <w:r w:rsidRPr="00214EBF">
        <w:rPr>
          <w:rFonts w:hint="cs"/>
          <w:rtl/>
        </w:rPr>
        <w:t xml:space="preserve"> </w:t>
      </w:r>
      <w:r w:rsidRPr="00214EBF">
        <w:rPr>
          <w:rFonts w:hint="eastAsia"/>
          <w:rtl/>
        </w:rPr>
        <w:t>המחושבת</w:t>
      </w:r>
      <w:r w:rsidRPr="00214EBF">
        <w:rPr>
          <w:rtl/>
        </w:rPr>
        <w:t xml:space="preserve"> </w:t>
      </w:r>
      <w:r w:rsidRPr="00214EBF">
        <w:rPr>
          <w:rFonts w:hint="eastAsia"/>
          <w:rtl/>
        </w:rPr>
        <w:t>המלאה</w:t>
      </w:r>
      <w:r w:rsidRPr="00214EBF">
        <w:rPr>
          <w:rFonts w:hint="cs"/>
          <w:rtl/>
        </w:rPr>
        <w:t xml:space="preserve">, עבור כל </w:t>
      </w:r>
      <w:r w:rsidR="00080164">
        <w:rPr>
          <w:rFonts w:hint="cs"/>
          <w:rtl/>
        </w:rPr>
        <w:t>שנת</w:t>
      </w:r>
      <w:r w:rsidRPr="00214EBF">
        <w:rPr>
          <w:rFonts w:hint="cs"/>
          <w:rtl/>
        </w:rPr>
        <w:t xml:space="preserve"> הסמכה</w:t>
      </w:r>
      <w:r w:rsidRPr="00244E71">
        <w:rPr>
          <w:rFonts w:hint="cs"/>
          <w:rtl/>
        </w:rPr>
        <w:t>.</w:t>
      </w:r>
    </w:p>
    <w:p w14:paraId="768B94B4" w14:textId="77777777" w:rsidR="00D92122" w:rsidRDefault="00DE6B7C" w:rsidP="00FD7D1A">
      <w:pPr>
        <w:spacing w:before="120" w:line="360" w:lineRule="auto"/>
        <w:ind w:left="82"/>
        <w:jc w:val="both"/>
        <w:rPr>
          <w:rtl/>
        </w:rPr>
      </w:pPr>
      <w:r>
        <w:rPr>
          <w:rFonts w:hint="cs"/>
          <w:rtl/>
        </w:rPr>
        <w:t>האגרה התקופתית, עבור כל תקופת ההסמכה (שנתיים) תשולם לפני חידוש ההסמכה.</w:t>
      </w:r>
    </w:p>
    <w:p w14:paraId="63D4AA1C" w14:textId="77777777" w:rsidR="0093313D" w:rsidRDefault="0093313D" w:rsidP="000503D5">
      <w:pPr>
        <w:pStyle w:val="Heading3"/>
        <w:ind w:left="0"/>
        <w:rPr>
          <w:rtl/>
        </w:rPr>
      </w:pPr>
      <w:r>
        <w:rPr>
          <w:rFonts w:hint="cs"/>
          <w:rtl/>
        </w:rPr>
        <w:t>מבדקים נוספים:</w:t>
      </w:r>
    </w:p>
    <w:p w14:paraId="708EE396" w14:textId="39AB84A8" w:rsidR="000B57E8" w:rsidRDefault="00D605B0" w:rsidP="000503D5">
      <w:pPr>
        <w:pStyle w:val="Heading3"/>
        <w:ind w:left="0"/>
        <w:rPr>
          <w:caps/>
          <w:rtl/>
        </w:rPr>
      </w:pPr>
      <w:r w:rsidRPr="000608FD">
        <w:rPr>
          <w:rFonts w:hint="eastAsia"/>
          <w:rtl/>
        </w:rPr>
        <w:t>מבדקי</w:t>
      </w:r>
      <w:r w:rsidRPr="000608FD">
        <w:rPr>
          <w:rtl/>
        </w:rPr>
        <w:t xml:space="preserve"> פ</w:t>
      </w:r>
      <w:r w:rsidR="004A474C">
        <w:rPr>
          <w:rFonts w:hint="cs"/>
          <w:rtl/>
        </w:rPr>
        <w:t>י</w:t>
      </w:r>
      <w:r w:rsidRPr="000608FD">
        <w:rPr>
          <w:rtl/>
        </w:rPr>
        <w:t xml:space="preserve">קוח </w:t>
      </w:r>
    </w:p>
    <w:p w14:paraId="34BDF584" w14:textId="040CEBF7" w:rsidR="000B6204" w:rsidRPr="007F72B6" w:rsidRDefault="00D605B0" w:rsidP="00D16277">
      <w:pPr>
        <w:pStyle w:val="ListParagraph"/>
        <w:numPr>
          <w:ilvl w:val="0"/>
          <w:numId w:val="13"/>
        </w:numPr>
        <w:spacing w:before="120" w:line="360" w:lineRule="auto"/>
        <w:ind w:right="180"/>
        <w:jc w:val="both"/>
        <w:rPr>
          <w:sz w:val="24"/>
          <w:rtl/>
        </w:rPr>
      </w:pPr>
      <w:r w:rsidRPr="000608FD">
        <w:rPr>
          <w:rFonts w:hint="eastAsia"/>
          <w:rtl/>
        </w:rPr>
        <w:t>מבדקי</w:t>
      </w:r>
      <w:r w:rsidRPr="000608FD">
        <w:rPr>
          <w:rtl/>
        </w:rPr>
        <w:t xml:space="preserve"> </w:t>
      </w:r>
      <w:r w:rsidRPr="000608FD">
        <w:rPr>
          <w:rFonts w:hint="eastAsia"/>
          <w:rtl/>
        </w:rPr>
        <w:t>הפ</w:t>
      </w:r>
      <w:r w:rsidR="004A474C">
        <w:rPr>
          <w:rFonts w:hint="cs"/>
          <w:rtl/>
        </w:rPr>
        <w:t>י</w:t>
      </w:r>
      <w:r w:rsidRPr="000608FD">
        <w:rPr>
          <w:rFonts w:hint="eastAsia"/>
          <w:rtl/>
        </w:rPr>
        <w:t>קוח</w:t>
      </w:r>
      <w:r w:rsidR="000B6204">
        <w:rPr>
          <w:rFonts w:hint="cs"/>
          <w:rtl/>
        </w:rPr>
        <w:t>,</w:t>
      </w:r>
      <w:r w:rsidR="000B57E8" w:rsidRPr="000608FD">
        <w:rPr>
          <w:rtl/>
        </w:rPr>
        <w:t xml:space="preserve"> </w:t>
      </w:r>
      <w:r w:rsidR="000B6204">
        <w:rPr>
          <w:rFonts w:hint="cs"/>
          <w:rtl/>
        </w:rPr>
        <w:t xml:space="preserve">לאחר הסמכה ראשונה </w:t>
      </w:r>
      <w:r w:rsidR="000B57E8" w:rsidRPr="000608FD">
        <w:rPr>
          <w:rtl/>
        </w:rPr>
        <w:t>לארגון</w:t>
      </w:r>
      <w:r w:rsidR="000B6204">
        <w:rPr>
          <w:rFonts w:hint="cs"/>
          <w:rtl/>
        </w:rPr>
        <w:t>,</w:t>
      </w:r>
      <w:r w:rsidR="00A41DC1" w:rsidRPr="000608FD">
        <w:rPr>
          <w:rtl/>
        </w:rPr>
        <w:t xml:space="preserve"> יבוצעו</w:t>
      </w:r>
      <w:r w:rsidR="008900CE" w:rsidRPr="000608FD">
        <w:rPr>
          <w:rtl/>
        </w:rPr>
        <w:t xml:space="preserve"> בין הסמכה להסמכה מחדש</w:t>
      </w:r>
      <w:r w:rsidR="000B57E8" w:rsidRPr="000608FD">
        <w:rPr>
          <w:rtl/>
        </w:rPr>
        <w:t>,</w:t>
      </w:r>
      <w:r w:rsidR="008900CE" w:rsidRPr="000608FD">
        <w:rPr>
          <w:rtl/>
        </w:rPr>
        <w:t xml:space="preserve"> בסבב הראשון בלבד</w:t>
      </w:r>
      <w:r w:rsidR="000B6204">
        <w:rPr>
          <w:rFonts w:hint="cs"/>
          <w:rtl/>
        </w:rPr>
        <w:t xml:space="preserve">. </w:t>
      </w:r>
      <w:r w:rsidR="000B6204" w:rsidRPr="007F72B6">
        <w:rPr>
          <w:rFonts w:hint="cs"/>
          <w:sz w:val="24"/>
          <w:rtl/>
        </w:rPr>
        <w:t xml:space="preserve">תמיד </w:t>
      </w:r>
      <w:r w:rsidR="00D72AAC" w:rsidRPr="007F72B6">
        <w:rPr>
          <w:rFonts w:hint="cs"/>
          <w:sz w:val="24"/>
          <w:rtl/>
        </w:rPr>
        <w:t>ייבד</w:t>
      </w:r>
      <w:r w:rsidR="00D72AAC" w:rsidRPr="007F72B6">
        <w:rPr>
          <w:rFonts w:hint="eastAsia"/>
          <w:sz w:val="24"/>
          <w:rtl/>
        </w:rPr>
        <w:t>ק</w:t>
      </w:r>
      <w:r w:rsidR="000B6204" w:rsidRPr="007F72B6">
        <w:rPr>
          <w:rFonts w:hint="cs"/>
          <w:sz w:val="24"/>
          <w:rtl/>
        </w:rPr>
        <w:t xml:space="preserve"> בהם מרכיב האיכות באופן מלא כולל </w:t>
      </w:r>
      <w:r w:rsidR="000B6204" w:rsidRPr="000608FD">
        <w:rPr>
          <w:rFonts w:hint="eastAsia"/>
          <w:rtl/>
        </w:rPr>
        <w:t>הטמעת</w:t>
      </w:r>
      <w:r w:rsidR="000B6204" w:rsidRPr="000608FD">
        <w:rPr>
          <w:rtl/>
        </w:rPr>
        <w:t xml:space="preserve"> </w:t>
      </w:r>
      <w:r w:rsidR="000B6204" w:rsidRPr="000608FD">
        <w:rPr>
          <w:rFonts w:hint="eastAsia"/>
          <w:rtl/>
        </w:rPr>
        <w:t>דרישות</w:t>
      </w:r>
      <w:r w:rsidR="000B6204" w:rsidRPr="000608FD">
        <w:rPr>
          <w:rtl/>
        </w:rPr>
        <w:t xml:space="preserve"> </w:t>
      </w:r>
      <w:r w:rsidR="000B6204" w:rsidRPr="000608FD">
        <w:rPr>
          <w:rFonts w:hint="eastAsia"/>
          <w:rtl/>
        </w:rPr>
        <w:t>ההסמכה</w:t>
      </w:r>
      <w:r w:rsidR="000B6204" w:rsidRPr="000608FD">
        <w:rPr>
          <w:rtl/>
        </w:rPr>
        <w:t xml:space="preserve"> </w:t>
      </w:r>
      <w:r w:rsidR="000B6204" w:rsidRPr="000608FD">
        <w:rPr>
          <w:rFonts w:hint="eastAsia"/>
          <w:rtl/>
        </w:rPr>
        <w:t>בהתנהלות</w:t>
      </w:r>
      <w:r w:rsidR="000B6204" w:rsidRPr="000608FD">
        <w:rPr>
          <w:rtl/>
        </w:rPr>
        <w:t xml:space="preserve"> </w:t>
      </w:r>
      <w:r w:rsidR="000B6204" w:rsidRPr="000608FD">
        <w:rPr>
          <w:rFonts w:hint="eastAsia"/>
          <w:rtl/>
        </w:rPr>
        <w:t>ובביצוע</w:t>
      </w:r>
      <w:r w:rsidR="000B6204" w:rsidRPr="000608FD">
        <w:rPr>
          <w:rtl/>
        </w:rPr>
        <w:t xml:space="preserve"> </w:t>
      </w:r>
      <w:r w:rsidR="000B6204" w:rsidRPr="000608FD">
        <w:rPr>
          <w:rFonts w:hint="eastAsia"/>
          <w:rtl/>
        </w:rPr>
        <w:t>המקצועי</w:t>
      </w:r>
      <w:r w:rsidR="000B6204" w:rsidRPr="007F72B6">
        <w:rPr>
          <w:rFonts w:hint="cs"/>
          <w:sz w:val="24"/>
          <w:rtl/>
        </w:rPr>
        <w:t xml:space="preserve">. </w:t>
      </w:r>
    </w:p>
    <w:p w14:paraId="7680A4E3" w14:textId="77777777" w:rsidR="00B6647D" w:rsidRPr="007F72B6" w:rsidRDefault="00B6647D" w:rsidP="00D16277">
      <w:pPr>
        <w:pStyle w:val="ListParagraph"/>
        <w:numPr>
          <w:ilvl w:val="0"/>
          <w:numId w:val="13"/>
        </w:numPr>
        <w:spacing w:before="120" w:line="360" w:lineRule="auto"/>
        <w:ind w:right="180"/>
        <w:jc w:val="both"/>
        <w:rPr>
          <w:sz w:val="24"/>
          <w:rtl/>
        </w:rPr>
      </w:pPr>
      <w:r w:rsidRPr="000608FD">
        <w:rPr>
          <w:rFonts w:hint="cs"/>
          <w:rtl/>
        </w:rPr>
        <w:t>מבדקי פיקוח</w:t>
      </w:r>
      <w:r w:rsidR="00D14BB9" w:rsidRPr="000608FD">
        <w:rPr>
          <w:rFonts w:hint="cs"/>
          <w:rtl/>
        </w:rPr>
        <w:t xml:space="preserve"> </w:t>
      </w:r>
      <w:r w:rsidR="000503D5" w:rsidRPr="000608FD">
        <w:rPr>
          <w:rFonts w:hint="cs"/>
          <w:rtl/>
        </w:rPr>
        <w:t>נוספים</w:t>
      </w:r>
      <w:r w:rsidRPr="000608FD">
        <w:rPr>
          <w:rFonts w:hint="cs"/>
          <w:rtl/>
        </w:rPr>
        <w:t xml:space="preserve">, יבוצעו לפי צורך </w:t>
      </w:r>
      <w:r w:rsidRPr="000608FD">
        <w:rPr>
          <w:rtl/>
        </w:rPr>
        <w:t>–</w:t>
      </w:r>
      <w:r w:rsidRPr="000608FD">
        <w:rPr>
          <w:rFonts w:hint="cs"/>
          <w:rtl/>
        </w:rPr>
        <w:t xml:space="preserve"> ראה נוהל</w:t>
      </w:r>
      <w:r w:rsidR="000608FD" w:rsidRPr="000608FD">
        <w:rPr>
          <w:rFonts w:hint="cs"/>
          <w:rtl/>
        </w:rPr>
        <w:t xml:space="preserve"> מספר</w:t>
      </w:r>
      <w:r w:rsidR="00D16277">
        <w:rPr>
          <w:rFonts w:hint="cs"/>
          <w:rtl/>
        </w:rPr>
        <w:t xml:space="preserve"> </w:t>
      </w:r>
      <w:r w:rsidR="000B6204" w:rsidRPr="007F72B6">
        <w:rPr>
          <w:rFonts w:asciiTheme="majorBidi" w:hAnsiTheme="majorBidi" w:cs="Times New Roman"/>
          <w:szCs w:val="22"/>
          <w:rtl/>
        </w:rPr>
        <w:t xml:space="preserve">2-671001 </w:t>
      </w:r>
      <w:r w:rsidR="000B6204" w:rsidRPr="007F72B6">
        <w:rPr>
          <w:rFonts w:asciiTheme="majorBidi" w:hAnsiTheme="majorBidi" w:cs="Times New Roman" w:hint="cs"/>
          <w:szCs w:val="22"/>
          <w:rtl/>
        </w:rPr>
        <w:t xml:space="preserve">: </w:t>
      </w:r>
      <w:r w:rsidR="000B6204" w:rsidRPr="007F72B6">
        <w:rPr>
          <w:rFonts w:asciiTheme="majorBidi" w:hAnsiTheme="majorBidi"/>
          <w:sz w:val="24"/>
          <w:rtl/>
        </w:rPr>
        <w:t>פיקוח על ארגונים מוסמכים</w:t>
      </w:r>
      <w:r w:rsidR="000608FD" w:rsidRPr="007F72B6">
        <w:rPr>
          <w:rFonts w:hint="cs"/>
          <w:sz w:val="24"/>
          <w:rtl/>
        </w:rPr>
        <w:t>.</w:t>
      </w:r>
    </w:p>
    <w:p w14:paraId="404293CC" w14:textId="77777777" w:rsidR="00ED5C5A" w:rsidRDefault="00ED5C5A" w:rsidP="00ED5C5A">
      <w:pPr>
        <w:rPr>
          <w:rtl/>
        </w:rPr>
      </w:pPr>
    </w:p>
    <w:p w14:paraId="552CD259" w14:textId="77777777" w:rsidR="00D605B0" w:rsidRDefault="00D605B0" w:rsidP="00171073">
      <w:pPr>
        <w:pStyle w:val="Heading9"/>
        <w:ind w:left="0"/>
        <w:jc w:val="both"/>
        <w:rPr>
          <w:u w:val="single"/>
          <w:rtl/>
        </w:rPr>
      </w:pPr>
      <w:r>
        <w:rPr>
          <w:rFonts w:hint="cs"/>
          <w:rtl/>
        </w:rPr>
        <w:t xml:space="preserve"> </w:t>
      </w:r>
      <w:r w:rsidR="00D92122">
        <w:rPr>
          <w:rFonts w:hint="cs"/>
          <w:u w:val="single"/>
          <w:rtl/>
        </w:rPr>
        <w:t xml:space="preserve">מבדקי </w:t>
      </w:r>
      <w:r>
        <w:rPr>
          <w:rFonts w:hint="cs"/>
          <w:u w:val="single"/>
          <w:rtl/>
        </w:rPr>
        <w:t>הרחבה</w:t>
      </w:r>
    </w:p>
    <w:p w14:paraId="338E86FC" w14:textId="77777777" w:rsidR="008F5133" w:rsidRPr="008A33B4" w:rsidRDefault="008F5133" w:rsidP="008F5133">
      <w:pPr>
        <w:numPr>
          <w:ilvl w:val="0"/>
          <w:numId w:val="8"/>
        </w:numPr>
        <w:spacing w:line="360" w:lineRule="auto"/>
        <w:jc w:val="both"/>
        <w:rPr>
          <w:rtl/>
        </w:rPr>
      </w:pPr>
      <w:r>
        <w:rPr>
          <w:rFonts w:hint="cs"/>
          <w:rtl/>
        </w:rPr>
        <w:t xml:space="preserve">הרחבה </w:t>
      </w:r>
      <w:r w:rsidRPr="0098206A">
        <w:rPr>
          <w:rFonts w:hint="cs"/>
          <w:rtl/>
        </w:rPr>
        <w:t xml:space="preserve">לטכנולוגיה חדשה </w:t>
      </w:r>
      <w:r>
        <w:rPr>
          <w:rFonts w:hint="cs"/>
          <w:rtl/>
        </w:rPr>
        <w:t xml:space="preserve"> </w:t>
      </w:r>
      <w:r w:rsidRPr="008A33B4">
        <w:rPr>
          <w:rtl/>
        </w:rPr>
        <w:t xml:space="preserve">תחויב בתשלום. </w:t>
      </w:r>
    </w:p>
    <w:p w14:paraId="7DDD458A" w14:textId="77777777" w:rsidR="00A718F2" w:rsidRDefault="00A718F2" w:rsidP="00171073">
      <w:pPr>
        <w:numPr>
          <w:ilvl w:val="0"/>
          <w:numId w:val="8"/>
        </w:numPr>
        <w:spacing w:line="360" w:lineRule="auto"/>
        <w:jc w:val="both"/>
        <w:rPr>
          <w:rtl/>
        </w:rPr>
      </w:pPr>
      <w:r>
        <w:rPr>
          <w:rFonts w:hint="cs"/>
          <w:rtl/>
        </w:rPr>
        <w:t xml:space="preserve">הרחבה לשיטות בדיקה הכלולות בטכנולוגיה לה מוסמכת המעבדה: </w:t>
      </w:r>
    </w:p>
    <w:p w14:paraId="682D7B82" w14:textId="51AD1AE9" w:rsidR="00514A1E" w:rsidRPr="00A36971" w:rsidRDefault="00DE19D5" w:rsidP="00DE19D5">
      <w:pPr>
        <w:spacing w:line="360" w:lineRule="auto"/>
        <w:jc w:val="both"/>
      </w:pPr>
      <w:r>
        <w:rPr>
          <w:rFonts w:hint="cs"/>
          <w:rtl/>
        </w:rPr>
        <w:t>-</w:t>
      </w:r>
      <w:r w:rsidR="008F5133">
        <w:rPr>
          <w:rFonts w:hint="cs"/>
          <w:rtl/>
        </w:rPr>
        <w:t xml:space="preserve"> </w:t>
      </w:r>
      <w:r w:rsidR="008A33B4" w:rsidRPr="008A33B4">
        <w:rPr>
          <w:rtl/>
        </w:rPr>
        <w:t xml:space="preserve">הרחבה בטכנולוגיה קיימת, שנבדקת במהלך מבדק ההסמכה מחדש, לא תחויב בעלות ובלבד שבקשת ההרחבה הוגשה לפחות 3 חודשים לפני מועד מבדק ההסמכה מחדש, וכן כל עוד ההרחבה היא לכל היותר לשיטה </w:t>
      </w:r>
      <w:r w:rsidR="008A33B4" w:rsidRPr="00FC75D2">
        <w:rPr>
          <w:rtl/>
        </w:rPr>
        <w:t>אחת פשוטה בכל טכנולוגיה</w:t>
      </w:r>
      <w:r w:rsidR="008A33B4" w:rsidRPr="008A33B4">
        <w:rPr>
          <w:rtl/>
        </w:rPr>
        <w:t xml:space="preserve"> שבהיקף ההסמכה, </w:t>
      </w:r>
      <w:r w:rsidR="008A33B4" w:rsidRPr="00A36971">
        <w:rPr>
          <w:rtl/>
        </w:rPr>
        <w:t>אשר אינה דורשת השקעת זמן מבדק מעבר לשעתיים ו</w:t>
      </w:r>
      <w:r w:rsidR="00DA3EBE">
        <w:rPr>
          <w:rFonts w:hint="cs"/>
          <w:rtl/>
        </w:rPr>
        <w:t>ל</w:t>
      </w:r>
      <w:r w:rsidR="008A33B4" w:rsidRPr="00A36971">
        <w:rPr>
          <w:rtl/>
        </w:rPr>
        <w:t>לא בודק ייעודי נוסף.</w:t>
      </w:r>
      <w:r w:rsidR="00233309">
        <w:rPr>
          <w:rFonts w:hint="cs"/>
          <w:rtl/>
        </w:rPr>
        <w:t xml:space="preserve"> </w:t>
      </w:r>
      <w:r w:rsidR="00514A1E" w:rsidRPr="00514A1E">
        <w:rPr>
          <w:rtl/>
        </w:rPr>
        <w:t xml:space="preserve">במסגרת </w:t>
      </w:r>
      <w:proofErr w:type="spellStart"/>
      <w:r w:rsidR="00514A1E" w:rsidRPr="00514A1E">
        <w:rPr>
          <w:rtl/>
        </w:rPr>
        <w:t>הנ</w:t>
      </w:r>
      <w:proofErr w:type="spellEnd"/>
      <w:r w:rsidR="00514A1E" w:rsidRPr="00514A1E">
        <w:rPr>
          <w:rtl/>
        </w:rPr>
        <w:t>''ל תתאפשר הרחבה של שיטה אחת פשוטה בטכנולוגיה באתר יחיד בארגון.</w:t>
      </w:r>
    </w:p>
    <w:p w14:paraId="1DA59123" w14:textId="387364A4" w:rsidR="008F5133" w:rsidRDefault="0009564F" w:rsidP="008F5133">
      <w:pPr>
        <w:spacing w:line="360" w:lineRule="auto"/>
        <w:jc w:val="both"/>
        <w:rPr>
          <w:rtl/>
        </w:rPr>
      </w:pPr>
      <w:r>
        <w:rPr>
          <w:rFonts w:hint="cs"/>
          <w:rtl/>
        </w:rPr>
        <w:t>-</w:t>
      </w:r>
      <w:r w:rsidR="008F5133">
        <w:rPr>
          <w:rFonts w:hint="cs"/>
          <w:rtl/>
        </w:rPr>
        <w:t xml:space="preserve"> </w:t>
      </w:r>
      <w:r w:rsidR="008A33B4" w:rsidRPr="00A36971">
        <w:rPr>
          <w:rtl/>
        </w:rPr>
        <w:t xml:space="preserve">הרחבה בטכנולוגיה קיימת, שנבדקת במהלך מבדק ההסמכה מחדש, </w:t>
      </w:r>
      <w:r w:rsidRPr="00A36971">
        <w:rPr>
          <w:rtl/>
        </w:rPr>
        <w:t xml:space="preserve">תחויב בתשלום </w:t>
      </w:r>
      <w:r w:rsidR="008A33B4" w:rsidRPr="00A36971">
        <w:rPr>
          <w:rtl/>
        </w:rPr>
        <w:t>כאשר לא מתקיימים התנאים לעיל</w:t>
      </w:r>
      <w:r w:rsidR="002A557D">
        <w:rPr>
          <w:rFonts w:hint="cs"/>
          <w:rtl/>
        </w:rPr>
        <w:t xml:space="preserve"> במלואם</w:t>
      </w:r>
      <w:r w:rsidR="008A33B4" w:rsidRPr="00A36971">
        <w:rPr>
          <w:rtl/>
        </w:rPr>
        <w:t>.</w:t>
      </w:r>
    </w:p>
    <w:p w14:paraId="3DE8C1CB" w14:textId="77777777" w:rsidR="00514A1E" w:rsidRPr="00514A1E" w:rsidRDefault="00514A1E" w:rsidP="00233309">
      <w:pPr>
        <w:rPr>
          <w:rtl/>
        </w:rPr>
      </w:pPr>
    </w:p>
    <w:p w14:paraId="73BD9CB7" w14:textId="77777777" w:rsidR="008A33B4" w:rsidRPr="008A33B4" w:rsidRDefault="008F5133" w:rsidP="008F5133">
      <w:pPr>
        <w:spacing w:line="360" w:lineRule="auto"/>
        <w:jc w:val="both"/>
        <w:rPr>
          <w:rtl/>
        </w:rPr>
      </w:pPr>
      <w:r>
        <w:rPr>
          <w:rFonts w:hint="cs"/>
          <w:rtl/>
        </w:rPr>
        <w:t xml:space="preserve">- </w:t>
      </w:r>
      <w:r w:rsidR="008A33B4" w:rsidRPr="008A33B4">
        <w:rPr>
          <w:rtl/>
        </w:rPr>
        <w:t>הרחבה בטכנולוגיה קיימת, שנבדקת בין שני מבדקים תחויב בתשלום.</w:t>
      </w:r>
    </w:p>
    <w:p w14:paraId="4C3210BD" w14:textId="77777777" w:rsidR="00F36E12" w:rsidRDefault="00F36E12" w:rsidP="00171073">
      <w:pPr>
        <w:spacing w:line="360" w:lineRule="auto"/>
        <w:jc w:val="both"/>
        <w:rPr>
          <w:rtl/>
        </w:rPr>
      </w:pPr>
    </w:p>
    <w:p w14:paraId="37B91108" w14:textId="77777777" w:rsidR="00A718F2" w:rsidRDefault="00A718F2" w:rsidP="00171073">
      <w:pPr>
        <w:spacing w:line="360" w:lineRule="auto"/>
        <w:jc w:val="both"/>
        <w:rPr>
          <w:rtl/>
        </w:rPr>
      </w:pPr>
    </w:p>
    <w:p w14:paraId="51CF28BC" w14:textId="77777777" w:rsidR="008A33B4" w:rsidRPr="008A33B4" w:rsidRDefault="008A33B4" w:rsidP="00171073">
      <w:pPr>
        <w:spacing w:line="360" w:lineRule="auto"/>
        <w:jc w:val="both"/>
      </w:pPr>
      <w:r w:rsidRPr="00A36971">
        <w:rPr>
          <w:rtl/>
        </w:rPr>
        <w:t>בכל מקרה עלות ההרחבה תקבע בהתאם למספר הטכנולוגיות המבוקשות להרחבה.</w:t>
      </w:r>
      <w:r w:rsidRPr="008A33B4">
        <w:rPr>
          <w:rtl/>
        </w:rPr>
        <w:t xml:space="preserve"> </w:t>
      </w:r>
    </w:p>
    <w:p w14:paraId="135AA36B" w14:textId="77777777" w:rsidR="008A33B4" w:rsidRPr="008A33B4" w:rsidRDefault="00C00588" w:rsidP="00171073">
      <w:pPr>
        <w:spacing w:line="360" w:lineRule="auto"/>
        <w:jc w:val="both"/>
        <w:rPr>
          <w:rtl/>
        </w:rPr>
      </w:pPr>
      <w:r>
        <w:rPr>
          <w:rFonts w:hint="cs"/>
          <w:rtl/>
        </w:rPr>
        <w:t>ככלל</w:t>
      </w:r>
      <w:r w:rsidR="00BB1D31">
        <w:rPr>
          <w:rFonts w:hint="cs"/>
          <w:rtl/>
        </w:rPr>
        <w:t>,</w:t>
      </w:r>
      <w:r>
        <w:rPr>
          <w:rFonts w:hint="cs"/>
          <w:rtl/>
        </w:rPr>
        <w:t xml:space="preserve"> </w:t>
      </w:r>
      <w:r w:rsidR="008A33B4" w:rsidRPr="008A33B4">
        <w:rPr>
          <w:rtl/>
        </w:rPr>
        <w:t xml:space="preserve">עלות ההרחבה תעמוד על 10,000 </w:t>
      </w:r>
      <w:r w:rsidR="007321F0">
        <w:rPr>
          <w:rFonts w:hint="cs"/>
          <w:rtl/>
        </w:rPr>
        <w:t xml:space="preserve">₪ </w:t>
      </w:r>
      <w:r w:rsidR="008A33B4" w:rsidRPr="008A33B4">
        <w:rPr>
          <w:rtl/>
        </w:rPr>
        <w:t>לכל טכנולוגיה, אלא אם מדובר בשיטה אחת פשוטה, שאז העלות תעמוד על 5</w:t>
      </w:r>
      <w:r w:rsidR="007321F0">
        <w:rPr>
          <w:rFonts w:hint="cs"/>
          <w:rtl/>
        </w:rPr>
        <w:t>,</w:t>
      </w:r>
      <w:r w:rsidR="008A33B4" w:rsidRPr="008A33B4">
        <w:rPr>
          <w:rtl/>
        </w:rPr>
        <w:t>000</w:t>
      </w:r>
      <w:r w:rsidR="007321F0">
        <w:rPr>
          <w:rFonts w:hint="cs"/>
          <w:rtl/>
        </w:rPr>
        <w:t xml:space="preserve"> ₪.</w:t>
      </w:r>
      <w:r>
        <w:rPr>
          <w:rFonts w:hint="cs"/>
          <w:rtl/>
        </w:rPr>
        <w:t xml:space="preserve"> למקרים מיוחדים, ראה טבלה להלן.</w:t>
      </w:r>
    </w:p>
    <w:p w14:paraId="173C01A9" w14:textId="66EA9223" w:rsidR="008A33B4" w:rsidRPr="00EE29D5" w:rsidRDefault="008A33B4" w:rsidP="007E3C8E">
      <w:pPr>
        <w:pStyle w:val="ListParagraph"/>
        <w:numPr>
          <w:ilvl w:val="0"/>
          <w:numId w:val="14"/>
        </w:numPr>
        <w:spacing w:line="360" w:lineRule="auto"/>
        <w:jc w:val="both"/>
        <w:rPr>
          <w:rtl/>
        </w:rPr>
      </w:pPr>
      <w:r w:rsidRPr="00EE29D5">
        <w:rPr>
          <w:rtl/>
        </w:rPr>
        <w:t xml:space="preserve">הרחבה לסניף חדש תחויב </w:t>
      </w:r>
      <w:r w:rsidR="007E3C8E" w:rsidRPr="00EE29D5">
        <w:rPr>
          <w:rFonts w:hint="cs"/>
          <w:rtl/>
        </w:rPr>
        <w:t>ב</w:t>
      </w:r>
      <w:r w:rsidR="007E39F5" w:rsidRPr="00EE29D5">
        <w:rPr>
          <w:rFonts w:hint="cs"/>
          <w:rtl/>
        </w:rPr>
        <w:t>עבור מבדק איכות ומקצועי, בהתאם למספר הטכנולוגיות המבוקשות להרחבה באותו סניף</w:t>
      </w:r>
      <w:r w:rsidR="00340FB5" w:rsidRPr="00EE29D5">
        <w:rPr>
          <w:rFonts w:hint="cs"/>
          <w:rtl/>
        </w:rPr>
        <w:t xml:space="preserve"> (בדומה למבדק הסמכה ראשונה באתר ראשי)</w:t>
      </w:r>
      <w:r w:rsidR="007E39F5" w:rsidRPr="00EE29D5">
        <w:rPr>
          <w:rFonts w:hint="cs"/>
          <w:rtl/>
        </w:rPr>
        <w:t xml:space="preserve">. </w:t>
      </w:r>
    </w:p>
    <w:p w14:paraId="37E701C1" w14:textId="64087B29" w:rsidR="004A474C" w:rsidRPr="00EE29D5" w:rsidRDefault="004A474C" w:rsidP="004A474C">
      <w:pPr>
        <w:pStyle w:val="ListParagraph"/>
        <w:numPr>
          <w:ilvl w:val="0"/>
          <w:numId w:val="14"/>
        </w:numPr>
        <w:spacing w:line="360" w:lineRule="auto"/>
        <w:jc w:val="both"/>
        <w:rPr>
          <w:rtl/>
        </w:rPr>
      </w:pPr>
      <w:r w:rsidRPr="00EE29D5">
        <w:rPr>
          <w:rtl/>
        </w:rPr>
        <w:t xml:space="preserve">הרחבה </w:t>
      </w:r>
      <w:r>
        <w:rPr>
          <w:rFonts w:hint="cs"/>
          <w:rtl/>
        </w:rPr>
        <w:t>לתקן הסמכה</w:t>
      </w:r>
      <w:r w:rsidRPr="00EE29D5">
        <w:rPr>
          <w:rtl/>
        </w:rPr>
        <w:t xml:space="preserve"> חדש </w:t>
      </w:r>
      <w:r w:rsidR="00706E69">
        <w:rPr>
          <w:rFonts w:hint="cs"/>
          <w:rtl/>
        </w:rPr>
        <w:t xml:space="preserve">(למשל, בקשה של טכנולוגיות המשויכות לתקן </w:t>
      </w:r>
      <w:r w:rsidR="00706E69">
        <w:t>ISO/IEC 17020</w:t>
      </w:r>
      <w:r w:rsidR="00706E69">
        <w:rPr>
          <w:rFonts w:hint="cs"/>
          <w:rtl/>
        </w:rPr>
        <w:t xml:space="preserve"> בארגון שהיה מוסמך עד כה לפי תקן </w:t>
      </w:r>
      <w:r w:rsidR="00706E69">
        <w:t>ISO/IEC 17025</w:t>
      </w:r>
      <w:r w:rsidR="00706E69">
        <w:rPr>
          <w:rFonts w:hint="cs"/>
          <w:rtl/>
        </w:rPr>
        <w:t xml:space="preserve">) </w:t>
      </w:r>
      <w:r w:rsidRPr="00EE29D5">
        <w:rPr>
          <w:rtl/>
        </w:rPr>
        <w:t xml:space="preserve">תחויב </w:t>
      </w:r>
      <w:r w:rsidRPr="00EE29D5">
        <w:rPr>
          <w:rFonts w:hint="cs"/>
          <w:rtl/>
        </w:rPr>
        <w:t xml:space="preserve">בעבור מבדק איכות ומקצועי, בהתאם למספר הטכנולוגיות המבוקשות להרחבה באותו </w:t>
      </w:r>
      <w:r>
        <w:rPr>
          <w:rFonts w:hint="cs"/>
          <w:rtl/>
        </w:rPr>
        <w:t>תקן הסמכה</w:t>
      </w:r>
      <w:r w:rsidRPr="00EE29D5">
        <w:rPr>
          <w:rFonts w:hint="cs"/>
          <w:rtl/>
        </w:rPr>
        <w:t xml:space="preserve"> (בדומה למבדק הסמכה ראשונה </w:t>
      </w:r>
      <w:r>
        <w:rPr>
          <w:rFonts w:hint="cs"/>
          <w:rtl/>
        </w:rPr>
        <w:t>לתקן הסמכה במקור</w:t>
      </w:r>
      <w:r w:rsidRPr="00EE29D5">
        <w:rPr>
          <w:rFonts w:hint="cs"/>
          <w:rtl/>
        </w:rPr>
        <w:t>).</w:t>
      </w:r>
    </w:p>
    <w:p w14:paraId="7418764D" w14:textId="77777777" w:rsidR="00D605B0" w:rsidRPr="00EE29D5" w:rsidRDefault="00F65BB5" w:rsidP="00080164">
      <w:pPr>
        <w:pStyle w:val="ListParagraph"/>
        <w:numPr>
          <w:ilvl w:val="0"/>
          <w:numId w:val="14"/>
        </w:numPr>
        <w:spacing w:line="360" w:lineRule="auto"/>
        <w:jc w:val="both"/>
        <w:rPr>
          <w:b/>
          <w:bCs/>
          <w:rtl/>
        </w:rPr>
      </w:pPr>
      <w:r w:rsidRPr="00EE29D5">
        <w:rPr>
          <w:rFonts w:hint="cs"/>
          <w:rtl/>
        </w:rPr>
        <w:t>ה</w:t>
      </w:r>
      <w:r w:rsidR="00D605B0" w:rsidRPr="00EE29D5">
        <w:rPr>
          <w:rFonts w:hint="cs"/>
          <w:rtl/>
        </w:rPr>
        <w:t>רחבה לדיגום</w:t>
      </w:r>
      <w:r w:rsidR="00CE0BFD" w:rsidRPr="00EE29D5">
        <w:rPr>
          <w:rFonts w:hint="cs"/>
          <w:rtl/>
        </w:rPr>
        <w:t xml:space="preserve">, </w:t>
      </w:r>
      <w:r w:rsidR="00993199" w:rsidRPr="00EE29D5">
        <w:rPr>
          <w:rFonts w:hint="cs"/>
          <w:rtl/>
        </w:rPr>
        <w:t xml:space="preserve">כמוה כהרחבה לשיטת בדיקה </w:t>
      </w:r>
      <w:r w:rsidR="00323D06" w:rsidRPr="00EE29D5">
        <w:rPr>
          <w:rFonts w:hint="cs"/>
          <w:rtl/>
        </w:rPr>
        <w:t>לעניין</w:t>
      </w:r>
      <w:r w:rsidR="00993199" w:rsidRPr="00EE29D5">
        <w:rPr>
          <w:rFonts w:hint="cs"/>
          <w:rtl/>
        </w:rPr>
        <w:t xml:space="preserve"> העלות.</w:t>
      </w:r>
    </w:p>
    <w:p w14:paraId="697F53DE" w14:textId="77777777" w:rsidR="00D605B0" w:rsidRPr="00EE29D5" w:rsidRDefault="00D605B0" w:rsidP="00171073">
      <w:pPr>
        <w:ind w:left="1134" w:right="851"/>
        <w:jc w:val="both"/>
        <w:rPr>
          <w:rtl/>
        </w:rPr>
      </w:pPr>
    </w:p>
    <w:p w14:paraId="54C15B11" w14:textId="77777777" w:rsidR="00244E71" w:rsidRPr="00EE29D5" w:rsidRDefault="00AB5D82" w:rsidP="00A000E3">
      <w:pPr>
        <w:pStyle w:val="BlockText"/>
        <w:ind w:left="0" w:right="0"/>
        <w:jc w:val="both"/>
        <w:rPr>
          <w:b/>
          <w:bCs/>
          <w:sz w:val="28"/>
          <w:szCs w:val="28"/>
          <w:u w:val="single"/>
          <w:rtl/>
        </w:rPr>
      </w:pPr>
      <w:r w:rsidRPr="00EE29D5">
        <w:rPr>
          <w:rFonts w:hint="cs"/>
          <w:b/>
          <w:bCs/>
          <w:sz w:val="28"/>
          <w:szCs w:val="28"/>
          <w:u w:val="single"/>
          <w:rtl/>
        </w:rPr>
        <w:t xml:space="preserve">טבלת סיכום עלויות </w:t>
      </w:r>
      <w:r w:rsidR="00640DED" w:rsidRPr="00EE29D5">
        <w:rPr>
          <w:rFonts w:hint="cs"/>
          <w:b/>
          <w:bCs/>
          <w:sz w:val="28"/>
          <w:szCs w:val="28"/>
          <w:u w:val="single"/>
          <w:rtl/>
        </w:rPr>
        <w:t xml:space="preserve"> מבדקי פיקוח/הרחבה</w:t>
      </w:r>
    </w:p>
    <w:p w14:paraId="18CF78D7" w14:textId="77777777" w:rsidR="00815FC1" w:rsidRDefault="00815FC1" w:rsidP="00815FC1">
      <w:pPr>
        <w:pStyle w:val="BlockText"/>
        <w:ind w:left="0" w:right="0"/>
        <w:jc w:val="both"/>
        <w:rPr>
          <w:rtl/>
        </w:rPr>
      </w:pPr>
      <w:r>
        <w:rPr>
          <w:rFonts w:hint="cs"/>
          <w:rtl/>
        </w:rPr>
        <w:t xml:space="preserve">להלן </w:t>
      </w:r>
      <w:r w:rsidR="00E3292F">
        <w:rPr>
          <w:rFonts w:hint="cs"/>
          <w:rtl/>
        </w:rPr>
        <w:t xml:space="preserve">פירוט </w:t>
      </w:r>
      <w:r>
        <w:rPr>
          <w:rFonts w:hint="cs"/>
          <w:rtl/>
        </w:rPr>
        <w:t xml:space="preserve">עלויות </w:t>
      </w:r>
      <w:r w:rsidR="007A2F9E">
        <w:rPr>
          <w:rFonts w:hint="cs"/>
          <w:rtl/>
        </w:rPr>
        <w:t>מבדקי פיקוח ו</w:t>
      </w:r>
      <w:r>
        <w:rPr>
          <w:rFonts w:hint="cs"/>
          <w:rtl/>
        </w:rPr>
        <w:t>מבדקים</w:t>
      </w:r>
      <w:r w:rsidR="00E3292F">
        <w:rPr>
          <w:rFonts w:hint="cs"/>
          <w:rtl/>
        </w:rPr>
        <w:t xml:space="preserve"> נוספים: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256"/>
        <w:gridCol w:w="2243"/>
        <w:gridCol w:w="2261"/>
        <w:gridCol w:w="2256"/>
      </w:tblGrid>
      <w:tr w:rsidR="00713285" w14:paraId="28718DF0" w14:textId="77777777" w:rsidTr="007706E6">
        <w:trPr>
          <w:tblHeader/>
        </w:trPr>
        <w:tc>
          <w:tcPr>
            <w:tcW w:w="2310" w:type="dxa"/>
          </w:tcPr>
          <w:p w14:paraId="6A5B8587" w14:textId="77777777" w:rsidR="00713285" w:rsidRPr="0061774C" w:rsidRDefault="00713285" w:rsidP="00713285">
            <w:pPr>
              <w:pStyle w:val="BlockText"/>
              <w:ind w:left="0" w:right="0"/>
              <w:jc w:val="both"/>
              <w:rPr>
                <w:b/>
                <w:bCs/>
                <w:rtl/>
              </w:rPr>
            </w:pPr>
            <w:r w:rsidRPr="0061774C">
              <w:rPr>
                <w:rFonts w:hint="cs"/>
                <w:b/>
                <w:bCs/>
                <w:rtl/>
              </w:rPr>
              <w:t>הגדרת המבדק</w:t>
            </w:r>
          </w:p>
        </w:tc>
        <w:tc>
          <w:tcPr>
            <w:tcW w:w="2310" w:type="dxa"/>
          </w:tcPr>
          <w:p w14:paraId="541E7970" w14:textId="77777777" w:rsidR="00713285" w:rsidRPr="0061774C" w:rsidRDefault="00713285" w:rsidP="00713285">
            <w:pPr>
              <w:pStyle w:val="BlockText"/>
              <w:ind w:left="0" w:right="0"/>
              <w:jc w:val="both"/>
              <w:rPr>
                <w:b/>
                <w:bCs/>
                <w:rtl/>
              </w:rPr>
            </w:pPr>
            <w:r w:rsidRPr="0061774C">
              <w:rPr>
                <w:rFonts w:hint="cs"/>
                <w:b/>
                <w:bCs/>
                <w:rtl/>
              </w:rPr>
              <w:t>סוג מבדק</w:t>
            </w:r>
          </w:p>
        </w:tc>
        <w:tc>
          <w:tcPr>
            <w:tcW w:w="2311" w:type="dxa"/>
          </w:tcPr>
          <w:p w14:paraId="30259F05" w14:textId="77777777" w:rsidR="00713285" w:rsidRPr="0061774C" w:rsidRDefault="00713285" w:rsidP="00713285">
            <w:pPr>
              <w:pStyle w:val="BlockText"/>
              <w:ind w:left="0" w:right="0"/>
              <w:jc w:val="both"/>
              <w:rPr>
                <w:b/>
                <w:bCs/>
                <w:rtl/>
              </w:rPr>
            </w:pPr>
            <w:r w:rsidRPr="0061774C">
              <w:rPr>
                <w:rFonts w:hint="cs"/>
                <w:b/>
                <w:bCs/>
                <w:rtl/>
              </w:rPr>
              <w:t>עלות המבדק</w:t>
            </w:r>
            <w:r w:rsidR="007321F0">
              <w:rPr>
                <w:rFonts w:hint="cs"/>
                <w:b/>
                <w:bCs/>
                <w:rtl/>
              </w:rPr>
              <w:t xml:space="preserve"> (₪)</w:t>
            </w:r>
          </w:p>
        </w:tc>
        <w:tc>
          <w:tcPr>
            <w:tcW w:w="2311" w:type="dxa"/>
          </w:tcPr>
          <w:p w14:paraId="2E525AC9" w14:textId="77777777" w:rsidR="00713285" w:rsidRPr="007706E6" w:rsidRDefault="00244E71" w:rsidP="00713285">
            <w:pPr>
              <w:pStyle w:val="BlockText"/>
              <w:ind w:left="0" w:right="0"/>
              <w:jc w:val="both"/>
              <w:rPr>
                <w:b/>
                <w:bCs/>
                <w:rtl/>
              </w:rPr>
            </w:pPr>
            <w:r w:rsidRPr="007706E6">
              <w:rPr>
                <w:rFonts w:hint="cs"/>
                <w:b/>
                <w:bCs/>
                <w:rtl/>
              </w:rPr>
              <w:t>הערה</w:t>
            </w:r>
          </w:p>
        </w:tc>
      </w:tr>
      <w:tr w:rsidR="00244E71" w14:paraId="3FFEAD83" w14:textId="77777777" w:rsidTr="00214EBF">
        <w:tc>
          <w:tcPr>
            <w:tcW w:w="2310" w:type="dxa"/>
          </w:tcPr>
          <w:p w14:paraId="275EFD84" w14:textId="77777777" w:rsidR="00244E71" w:rsidRDefault="00244E71" w:rsidP="00640DED">
            <w:pPr>
              <w:pStyle w:val="BlockText"/>
              <w:ind w:left="0" w:right="0"/>
              <w:rPr>
                <w:rtl/>
              </w:rPr>
            </w:pPr>
          </w:p>
          <w:p w14:paraId="023075D1" w14:textId="77777777" w:rsidR="00244E71" w:rsidRDefault="00244E71" w:rsidP="00640DED">
            <w:pPr>
              <w:pStyle w:val="BlockText"/>
              <w:ind w:left="0" w:right="0"/>
              <w:rPr>
                <w:rtl/>
              </w:rPr>
            </w:pPr>
          </w:p>
          <w:p w14:paraId="182483A2" w14:textId="77777777" w:rsidR="00244E71" w:rsidRDefault="00244E71" w:rsidP="00340FB5">
            <w:pPr>
              <w:pStyle w:val="Heading2"/>
              <w:tabs>
                <w:tab w:val="num" w:pos="621"/>
              </w:tabs>
              <w:rPr>
                <w:rtl/>
              </w:rPr>
            </w:pPr>
            <w:r w:rsidRPr="00340FB5">
              <w:rPr>
                <w:rFonts w:hint="eastAsia"/>
                <w:b w:val="0"/>
                <w:bCs w:val="0"/>
                <w:u w:val="none"/>
                <w:rtl/>
              </w:rPr>
              <w:t>מבדק</w:t>
            </w:r>
            <w:r w:rsidRPr="00340FB5">
              <w:rPr>
                <w:b w:val="0"/>
                <w:bCs w:val="0"/>
                <w:u w:val="none"/>
                <w:rtl/>
              </w:rPr>
              <w:t xml:space="preserve"> פיקוח </w:t>
            </w:r>
            <w:r w:rsidR="004A670F" w:rsidRPr="00340FB5">
              <w:rPr>
                <w:b w:val="0"/>
                <w:bCs w:val="0"/>
                <w:u w:val="none"/>
                <w:rtl/>
              </w:rPr>
              <w:t>(</w:t>
            </w:r>
            <w:r w:rsidRPr="00340FB5">
              <w:rPr>
                <w:rFonts w:hint="eastAsia"/>
                <w:b w:val="0"/>
                <w:bCs w:val="0"/>
                <w:u w:val="none"/>
                <w:rtl/>
              </w:rPr>
              <w:t>לאחר</w:t>
            </w:r>
            <w:r w:rsidRPr="00340FB5">
              <w:rPr>
                <w:b w:val="0"/>
                <w:bCs w:val="0"/>
                <w:u w:val="none"/>
                <w:rtl/>
              </w:rPr>
              <w:t xml:space="preserve"> </w:t>
            </w:r>
            <w:r w:rsidRPr="00340FB5">
              <w:rPr>
                <w:rFonts w:hint="eastAsia"/>
                <w:b w:val="0"/>
                <w:bCs w:val="0"/>
                <w:u w:val="none"/>
                <w:rtl/>
              </w:rPr>
              <w:t>הסמכה</w:t>
            </w:r>
            <w:r w:rsidRPr="00340FB5">
              <w:rPr>
                <w:b w:val="0"/>
                <w:bCs w:val="0"/>
                <w:u w:val="none"/>
                <w:rtl/>
              </w:rPr>
              <w:t xml:space="preserve"> </w:t>
            </w:r>
            <w:r w:rsidRPr="00340FB5">
              <w:rPr>
                <w:rFonts w:hint="eastAsia"/>
                <w:b w:val="0"/>
                <w:bCs w:val="0"/>
                <w:u w:val="none"/>
                <w:rtl/>
              </w:rPr>
              <w:t>ראשונה</w:t>
            </w:r>
            <w:r w:rsidR="004A670F" w:rsidRPr="00340FB5">
              <w:rPr>
                <w:b w:val="0"/>
                <w:bCs w:val="0"/>
                <w:u w:val="none"/>
                <w:rtl/>
              </w:rPr>
              <w:t xml:space="preserve"> או מבדק פתע או מבדק מיוחד)</w:t>
            </w:r>
            <w:r w:rsidR="0065576C" w:rsidRPr="00340FB5">
              <w:rPr>
                <w:rFonts w:hint="cs"/>
                <w:b w:val="0"/>
                <w:bCs w:val="0"/>
                <w:u w:val="none"/>
                <w:rtl/>
              </w:rPr>
              <w:t xml:space="preserve"> </w:t>
            </w:r>
            <w:r w:rsidRPr="00340FB5">
              <w:rPr>
                <w:rFonts w:hint="cs"/>
                <w:b w:val="0"/>
                <w:bCs w:val="0"/>
                <w:u w:val="none"/>
                <w:rtl/>
              </w:rPr>
              <w:t>(</w:t>
            </w:r>
            <w:bookmarkStart w:id="0" w:name="_Toc411771766"/>
            <w:r w:rsidR="00622495" w:rsidRPr="00340FB5">
              <w:rPr>
                <w:rFonts w:ascii="Arial" w:hAnsi="Arial" w:hint="cs"/>
                <w:color w:val="000000"/>
                <w:u w:val="none"/>
                <w:rtl/>
                <w:lang w:eastAsia="zh-CN"/>
              </w:rPr>
              <w:t>מבדק באתר</w:t>
            </w:r>
            <w:bookmarkEnd w:id="0"/>
            <w:r w:rsidR="00622495" w:rsidRPr="00340FB5">
              <w:rPr>
                <w:rFonts w:ascii="Arial" w:hAnsi="Arial" w:hint="cs"/>
                <w:color w:val="000000"/>
                <w:u w:val="none"/>
                <w:rtl/>
                <w:lang w:eastAsia="zh-CN"/>
              </w:rPr>
              <w:t>**</w:t>
            </w:r>
            <w:r w:rsidRPr="00340FB5">
              <w:rPr>
                <w:rFonts w:hint="cs"/>
                <w:u w:val="none"/>
                <w:rtl/>
              </w:rPr>
              <w:t>)</w:t>
            </w:r>
          </w:p>
        </w:tc>
        <w:tc>
          <w:tcPr>
            <w:tcW w:w="2310" w:type="dxa"/>
          </w:tcPr>
          <w:p w14:paraId="4BDA93E0" w14:textId="77777777" w:rsidR="00244E71" w:rsidRDefault="00DA3EBE" w:rsidP="00DA3EBE">
            <w:pPr>
              <w:pStyle w:val="BlockText"/>
              <w:ind w:left="0" w:right="0"/>
              <w:rPr>
                <w:rtl/>
              </w:rPr>
            </w:pPr>
            <w:r>
              <w:rPr>
                <w:rFonts w:hint="cs"/>
                <w:rtl/>
              </w:rPr>
              <w:t xml:space="preserve">מבדק איכות בביצוע בודק מוביל או בודק מקצועי-מוביל </w:t>
            </w:r>
          </w:p>
          <w:p w14:paraId="1B67E7CC" w14:textId="77777777" w:rsidR="00244E71" w:rsidRPr="00BB1D31" w:rsidRDefault="00C00588" w:rsidP="00AF625F">
            <w:pPr>
              <w:pStyle w:val="BlockText"/>
              <w:ind w:left="0" w:right="0"/>
              <w:jc w:val="center"/>
              <w:rPr>
                <w:b/>
                <w:bCs/>
                <w:rtl/>
              </w:rPr>
            </w:pPr>
            <w:r w:rsidRPr="00BB1D31">
              <w:rPr>
                <w:rFonts w:hint="cs"/>
                <w:b/>
                <w:bCs/>
                <w:rtl/>
              </w:rPr>
              <w:t>ו/או</w:t>
            </w:r>
          </w:p>
          <w:p w14:paraId="7C343467" w14:textId="77777777" w:rsidR="00244E71" w:rsidRDefault="00DA3EBE" w:rsidP="00DA3EBE">
            <w:pPr>
              <w:pStyle w:val="BlockText"/>
              <w:ind w:left="0" w:right="0"/>
              <w:rPr>
                <w:rtl/>
              </w:rPr>
            </w:pPr>
            <w:r>
              <w:rPr>
                <w:rFonts w:hint="cs"/>
                <w:rtl/>
              </w:rPr>
              <w:t xml:space="preserve">מבדק </w:t>
            </w:r>
            <w:r w:rsidR="00244E71">
              <w:rPr>
                <w:rFonts w:hint="cs"/>
                <w:rtl/>
              </w:rPr>
              <w:t xml:space="preserve">מקצועי בביצוע בודק </w:t>
            </w:r>
            <w:r w:rsidR="00C00588">
              <w:rPr>
                <w:rFonts w:hint="cs"/>
                <w:rtl/>
              </w:rPr>
              <w:t>מקצועי</w:t>
            </w:r>
            <w:r>
              <w:rPr>
                <w:rFonts w:hint="cs"/>
                <w:rtl/>
              </w:rPr>
              <w:t xml:space="preserve"> או בודק </w:t>
            </w:r>
            <w:r w:rsidR="00244E71">
              <w:rPr>
                <w:rFonts w:hint="cs"/>
                <w:rtl/>
              </w:rPr>
              <w:t>מקצועי-מוביל</w:t>
            </w:r>
          </w:p>
        </w:tc>
        <w:tc>
          <w:tcPr>
            <w:tcW w:w="2311" w:type="dxa"/>
          </w:tcPr>
          <w:p w14:paraId="79CB5591" w14:textId="77777777" w:rsidR="00244E71" w:rsidRDefault="00244E71" w:rsidP="0023473E">
            <w:pPr>
              <w:pStyle w:val="BlockText"/>
              <w:ind w:left="0" w:right="0"/>
              <w:rPr>
                <w:rtl/>
              </w:rPr>
            </w:pPr>
            <w:r>
              <w:rPr>
                <w:rFonts w:hint="cs"/>
                <w:rtl/>
              </w:rPr>
              <w:t>החל מ- 5</w:t>
            </w:r>
            <w:r w:rsidR="00795403">
              <w:rPr>
                <w:rFonts w:hint="cs"/>
                <w:rtl/>
              </w:rPr>
              <w:t>,</w:t>
            </w:r>
            <w:r>
              <w:rPr>
                <w:rFonts w:hint="cs"/>
                <w:rtl/>
              </w:rPr>
              <w:t>000</w:t>
            </w:r>
            <w:r w:rsidR="00795403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וכפונקציה של מספר הטכנולוגיות</w:t>
            </w:r>
          </w:p>
          <w:p w14:paraId="089E8926" w14:textId="77777777" w:rsidR="00244E71" w:rsidRDefault="00244E71" w:rsidP="0023473E">
            <w:pPr>
              <w:pStyle w:val="BlockText"/>
              <w:ind w:left="0" w:right="0"/>
              <w:rPr>
                <w:rtl/>
              </w:rPr>
            </w:pPr>
          </w:p>
          <w:p w14:paraId="450038D1" w14:textId="77777777" w:rsidR="00244E71" w:rsidRDefault="00244E71" w:rsidP="0065656D">
            <w:pPr>
              <w:pStyle w:val="BlockText"/>
              <w:ind w:left="0" w:right="0"/>
              <w:rPr>
                <w:rtl/>
              </w:rPr>
            </w:pPr>
            <w:r>
              <w:rPr>
                <w:rFonts w:hint="cs"/>
                <w:rtl/>
              </w:rPr>
              <w:t>תוספת של 10,000  עבור כל  טכנולוגי</w:t>
            </w:r>
            <w:r w:rsidR="0065656D">
              <w:rPr>
                <w:rFonts w:hint="cs"/>
                <w:rtl/>
              </w:rPr>
              <w:t>ה</w:t>
            </w:r>
          </w:p>
        </w:tc>
        <w:tc>
          <w:tcPr>
            <w:tcW w:w="2311" w:type="dxa"/>
            <w:vMerge w:val="restart"/>
          </w:tcPr>
          <w:p w14:paraId="349084BD" w14:textId="77777777" w:rsidR="00244E71" w:rsidRPr="00D419BE" w:rsidRDefault="00244E71" w:rsidP="005E2EC8">
            <w:pPr>
              <w:pStyle w:val="BlockText"/>
              <w:ind w:left="0" w:right="0"/>
              <w:rPr>
                <w:rtl/>
              </w:rPr>
            </w:pPr>
            <w:r w:rsidRPr="001867F7">
              <w:rPr>
                <w:rFonts w:hint="cs"/>
                <w:sz w:val="24"/>
                <w:rtl/>
              </w:rPr>
              <w:t xml:space="preserve"> בכל סוג של מבדק: במידה ויידרש מעל שני סבבים לטיפול במענה המעבדה לממצאי המבדק, תידרש המעבדה להתחייבות ולתשלום נוסף, בהתאם לתשומות שיושקעו בפועל, על בסיס התעריף של 2,</w:t>
            </w:r>
            <w:r w:rsidRPr="00D419BE">
              <w:rPr>
                <w:rFonts w:hint="cs"/>
                <w:sz w:val="24"/>
                <w:rtl/>
              </w:rPr>
              <w:t>500₪ ליום עבודה בן 8 שעות.</w:t>
            </w:r>
            <w:r w:rsidRPr="00D419BE">
              <w:rPr>
                <w:sz w:val="24"/>
                <w:rtl/>
              </w:rPr>
              <w:t xml:space="preserve"> </w:t>
            </w:r>
            <w:r w:rsidRPr="00D419BE">
              <w:rPr>
                <w:rFonts w:hint="cs"/>
                <w:sz w:val="24"/>
                <w:rtl/>
              </w:rPr>
              <w:t xml:space="preserve"> </w:t>
            </w:r>
          </w:p>
          <w:p w14:paraId="27412632" w14:textId="77777777" w:rsidR="00244E71" w:rsidRPr="00D419BE" w:rsidRDefault="00244E71" w:rsidP="00214EBF">
            <w:pPr>
              <w:spacing w:before="120" w:line="360" w:lineRule="auto"/>
              <w:ind w:right="851"/>
              <w:rPr>
                <w:sz w:val="24"/>
              </w:rPr>
            </w:pPr>
          </w:p>
          <w:p w14:paraId="09631659" w14:textId="77777777" w:rsidR="00244E71" w:rsidRDefault="00244E71" w:rsidP="00214EBF">
            <w:pPr>
              <w:pStyle w:val="BlockText"/>
              <w:ind w:left="0" w:right="0"/>
              <w:rPr>
                <w:rtl/>
              </w:rPr>
            </w:pPr>
          </w:p>
          <w:p w14:paraId="395D0111" w14:textId="77777777" w:rsidR="00244E71" w:rsidRDefault="00244E71" w:rsidP="00214EBF">
            <w:pPr>
              <w:pStyle w:val="BlockText"/>
              <w:ind w:left="0" w:right="0"/>
              <w:rPr>
                <w:rtl/>
              </w:rPr>
            </w:pPr>
          </w:p>
        </w:tc>
      </w:tr>
      <w:tr w:rsidR="0065576C" w14:paraId="1A0D2A0A" w14:textId="77777777" w:rsidTr="0061774C">
        <w:tc>
          <w:tcPr>
            <w:tcW w:w="2310" w:type="dxa"/>
          </w:tcPr>
          <w:p w14:paraId="2853473E" w14:textId="77777777" w:rsidR="0065576C" w:rsidRPr="00D419BE" w:rsidRDefault="0065576C" w:rsidP="004A670F">
            <w:pPr>
              <w:pStyle w:val="BlockText"/>
              <w:ind w:left="0" w:right="0"/>
              <w:rPr>
                <w:rtl/>
              </w:rPr>
            </w:pPr>
            <w:r w:rsidRPr="00D419BE">
              <w:rPr>
                <w:rFonts w:hint="cs"/>
                <w:rtl/>
              </w:rPr>
              <w:t xml:space="preserve">מבדק פיקוח </w:t>
            </w:r>
            <w:r w:rsidR="004A670F" w:rsidRPr="00D419BE">
              <w:rPr>
                <w:rFonts w:hint="cs"/>
                <w:rtl/>
              </w:rPr>
              <w:t xml:space="preserve">(מבדק פתע או מבדק </w:t>
            </w:r>
            <w:r w:rsidRPr="00D419BE">
              <w:rPr>
                <w:rFonts w:hint="cs"/>
                <w:rtl/>
              </w:rPr>
              <w:t xml:space="preserve">מיוחד  </w:t>
            </w:r>
            <w:r w:rsidRPr="00D419BE">
              <w:rPr>
                <w:rFonts w:hint="cs"/>
                <w:b/>
                <w:bCs/>
                <w:rtl/>
              </w:rPr>
              <w:t>(מבדק מסמכים</w:t>
            </w:r>
            <w:r w:rsidR="008C3FD6" w:rsidRPr="00D419BE">
              <w:rPr>
                <w:rFonts w:hint="cs"/>
                <w:b/>
                <w:bCs/>
                <w:rtl/>
              </w:rPr>
              <w:t>*</w:t>
            </w:r>
            <w:r w:rsidRPr="00D419BE">
              <w:rPr>
                <w:rFonts w:hint="cs"/>
                <w:b/>
                <w:bCs/>
                <w:rtl/>
              </w:rPr>
              <w:t>):</w:t>
            </w:r>
            <w:r w:rsidRPr="00D419BE">
              <w:rPr>
                <w:rFonts w:hint="cs"/>
                <w:rtl/>
              </w:rPr>
              <w:t xml:space="preserve"> </w:t>
            </w:r>
          </w:p>
        </w:tc>
        <w:tc>
          <w:tcPr>
            <w:tcW w:w="2310" w:type="dxa"/>
          </w:tcPr>
          <w:p w14:paraId="1DE0E866" w14:textId="77777777" w:rsidR="0065576C" w:rsidRPr="00D419BE" w:rsidRDefault="0065576C" w:rsidP="0065576C">
            <w:pPr>
              <w:pStyle w:val="BlockText"/>
              <w:ind w:left="0" w:right="0"/>
              <w:jc w:val="both"/>
              <w:rPr>
                <w:rtl/>
              </w:rPr>
            </w:pPr>
            <w:r w:rsidRPr="00D419BE">
              <w:rPr>
                <w:rFonts w:hint="cs"/>
                <w:rtl/>
              </w:rPr>
              <w:t>מבדק מקצועי ו/או מבדק איכות בביצוע בודק חיצוני</w:t>
            </w:r>
          </w:p>
          <w:p w14:paraId="5840407C" w14:textId="77777777" w:rsidR="0065576C" w:rsidRPr="00080164" w:rsidRDefault="0065576C" w:rsidP="0065576C">
            <w:pPr>
              <w:pStyle w:val="BlockText"/>
              <w:ind w:left="0" w:right="0"/>
              <w:rPr>
                <w:rtl/>
              </w:rPr>
            </w:pPr>
            <w:r w:rsidRPr="00D419BE">
              <w:rPr>
                <w:rFonts w:hint="cs"/>
                <w:rtl/>
              </w:rPr>
              <w:t xml:space="preserve">מבדק מקצועי ו/או מבדק איכות בביצוע צוות הרשות </w:t>
            </w:r>
          </w:p>
        </w:tc>
        <w:tc>
          <w:tcPr>
            <w:tcW w:w="2311" w:type="dxa"/>
          </w:tcPr>
          <w:p w14:paraId="33F6AE10" w14:textId="77777777" w:rsidR="0065576C" w:rsidRDefault="0065576C" w:rsidP="0065576C">
            <w:pPr>
              <w:pStyle w:val="BlockText"/>
              <w:ind w:left="0" w:right="0"/>
              <w:jc w:val="both"/>
              <w:rPr>
                <w:rtl/>
              </w:rPr>
            </w:pPr>
            <w:r>
              <w:rPr>
                <w:rFonts w:hint="cs"/>
                <w:rtl/>
              </w:rPr>
              <w:t>7,500</w:t>
            </w:r>
            <w:r w:rsidR="007E39F5">
              <w:rPr>
                <w:rFonts w:hint="cs"/>
                <w:rtl/>
              </w:rPr>
              <w:t xml:space="preserve"> לטכנולוגיה</w:t>
            </w:r>
          </w:p>
          <w:p w14:paraId="19806D90" w14:textId="77777777" w:rsidR="0065576C" w:rsidRDefault="0065576C" w:rsidP="0065576C">
            <w:pPr>
              <w:pStyle w:val="BlockText"/>
              <w:ind w:left="0" w:right="0"/>
              <w:jc w:val="both"/>
              <w:rPr>
                <w:rtl/>
              </w:rPr>
            </w:pPr>
          </w:p>
          <w:p w14:paraId="6EF7E74E" w14:textId="77777777" w:rsidR="0065576C" w:rsidRDefault="0065576C" w:rsidP="0065576C">
            <w:pPr>
              <w:pStyle w:val="BlockText"/>
              <w:ind w:left="0" w:right="0"/>
              <w:jc w:val="both"/>
              <w:rPr>
                <w:rtl/>
              </w:rPr>
            </w:pPr>
            <w:r>
              <w:rPr>
                <w:rFonts w:hint="cs"/>
                <w:rtl/>
              </w:rPr>
              <w:t>5,000</w:t>
            </w:r>
            <w:r w:rsidR="007E39F5">
              <w:rPr>
                <w:rFonts w:hint="cs"/>
                <w:rtl/>
              </w:rPr>
              <w:t xml:space="preserve"> לטכנולוגיה</w:t>
            </w:r>
          </w:p>
        </w:tc>
        <w:tc>
          <w:tcPr>
            <w:tcW w:w="2311" w:type="dxa"/>
            <w:vMerge/>
          </w:tcPr>
          <w:p w14:paraId="37718BCE" w14:textId="77777777" w:rsidR="0065576C" w:rsidRDefault="0065576C" w:rsidP="0065576C">
            <w:pPr>
              <w:pStyle w:val="BlockText"/>
              <w:ind w:left="0" w:right="0"/>
              <w:rPr>
                <w:rtl/>
              </w:rPr>
            </w:pPr>
          </w:p>
        </w:tc>
      </w:tr>
      <w:tr w:rsidR="0065576C" w14:paraId="7C5DFB30" w14:textId="77777777" w:rsidTr="0061774C">
        <w:tc>
          <w:tcPr>
            <w:tcW w:w="2310" w:type="dxa"/>
          </w:tcPr>
          <w:p w14:paraId="06129110" w14:textId="77777777" w:rsidR="0065576C" w:rsidRPr="00D419BE" w:rsidRDefault="0065576C" w:rsidP="0065576C">
            <w:pPr>
              <w:pStyle w:val="BlockText"/>
              <w:ind w:left="0" w:right="0"/>
              <w:rPr>
                <w:rtl/>
              </w:rPr>
            </w:pPr>
            <w:r w:rsidRPr="00340FB5">
              <w:rPr>
                <w:rFonts w:hint="eastAsia"/>
                <w:rtl/>
              </w:rPr>
              <w:t>מבדק</w:t>
            </w:r>
            <w:r w:rsidRPr="00340FB5">
              <w:rPr>
                <w:rtl/>
              </w:rPr>
              <w:t xml:space="preserve"> </w:t>
            </w:r>
            <w:r w:rsidRPr="00340FB5">
              <w:rPr>
                <w:rFonts w:hint="eastAsia"/>
                <w:rtl/>
              </w:rPr>
              <w:t>הרחבה</w:t>
            </w:r>
            <w:r w:rsidRPr="00D419BE">
              <w:rPr>
                <w:rFonts w:hint="cs"/>
                <w:rtl/>
              </w:rPr>
              <w:t xml:space="preserve"> </w:t>
            </w:r>
            <w:r w:rsidRPr="00A9552C">
              <w:rPr>
                <w:rFonts w:hint="cs"/>
                <w:b/>
                <w:bCs/>
                <w:rtl/>
              </w:rPr>
              <w:t>(</w:t>
            </w:r>
            <w:r w:rsidR="00622495" w:rsidRPr="00A9552C">
              <w:rPr>
                <w:rFonts w:ascii="Arial" w:hAnsi="Arial" w:hint="cs"/>
                <w:b/>
                <w:bCs/>
                <w:color w:val="000000"/>
                <w:rtl/>
                <w:lang w:eastAsia="zh-CN"/>
              </w:rPr>
              <w:t>מבדק באתר**</w:t>
            </w:r>
            <w:r w:rsidRPr="00A9552C">
              <w:rPr>
                <w:rFonts w:hint="cs"/>
                <w:b/>
                <w:bCs/>
                <w:rtl/>
              </w:rPr>
              <w:t>)</w:t>
            </w:r>
          </w:p>
        </w:tc>
        <w:tc>
          <w:tcPr>
            <w:tcW w:w="2310" w:type="dxa"/>
          </w:tcPr>
          <w:p w14:paraId="1153B49C" w14:textId="77777777" w:rsidR="0065576C" w:rsidRPr="00D419BE" w:rsidRDefault="0065576C" w:rsidP="0065576C">
            <w:pPr>
              <w:pStyle w:val="BlockText"/>
              <w:ind w:left="0" w:right="0"/>
              <w:jc w:val="both"/>
              <w:rPr>
                <w:rtl/>
              </w:rPr>
            </w:pPr>
            <w:r w:rsidRPr="00D419BE">
              <w:rPr>
                <w:rFonts w:hint="cs"/>
                <w:rtl/>
              </w:rPr>
              <w:t>מבדק מקצועי בביצוע בודק מקצועי-מוביל</w:t>
            </w:r>
          </w:p>
        </w:tc>
        <w:tc>
          <w:tcPr>
            <w:tcW w:w="2311" w:type="dxa"/>
          </w:tcPr>
          <w:p w14:paraId="53447513" w14:textId="77777777" w:rsidR="0065576C" w:rsidRDefault="0065576C" w:rsidP="0065576C">
            <w:pPr>
              <w:pStyle w:val="BlockText"/>
              <w:ind w:left="0" w:right="0"/>
              <w:jc w:val="both"/>
              <w:rPr>
                <w:rtl/>
              </w:rPr>
            </w:pPr>
            <w:r>
              <w:rPr>
                <w:rFonts w:hint="cs"/>
                <w:rtl/>
              </w:rPr>
              <w:t>10,000</w:t>
            </w:r>
            <w:r w:rsidR="007E39F5">
              <w:rPr>
                <w:rFonts w:hint="cs"/>
                <w:rtl/>
              </w:rPr>
              <w:t xml:space="preserve"> לטכנולוגיה</w:t>
            </w:r>
          </w:p>
        </w:tc>
        <w:tc>
          <w:tcPr>
            <w:tcW w:w="2311" w:type="dxa"/>
            <w:vMerge/>
          </w:tcPr>
          <w:p w14:paraId="044C40C8" w14:textId="77777777" w:rsidR="0065576C" w:rsidRDefault="0065576C" w:rsidP="0065576C">
            <w:pPr>
              <w:pStyle w:val="BlockText"/>
              <w:ind w:left="0" w:right="0"/>
              <w:rPr>
                <w:rtl/>
              </w:rPr>
            </w:pPr>
          </w:p>
        </w:tc>
      </w:tr>
      <w:tr w:rsidR="008C3FD6" w14:paraId="397C7387" w14:textId="77777777" w:rsidTr="0061774C">
        <w:tc>
          <w:tcPr>
            <w:tcW w:w="2310" w:type="dxa"/>
          </w:tcPr>
          <w:p w14:paraId="3C7A6C08" w14:textId="77777777" w:rsidR="008C3FD6" w:rsidRDefault="008C3FD6" w:rsidP="008C3FD6">
            <w:pPr>
              <w:pStyle w:val="BlockText"/>
              <w:ind w:left="0" w:right="0"/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>מבדק הרחבה</w:t>
            </w:r>
            <w:r w:rsidR="00130B68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(</w:t>
            </w:r>
            <w:r w:rsidRPr="00D419BE">
              <w:rPr>
                <w:rFonts w:hint="cs"/>
                <w:b/>
                <w:bCs/>
                <w:rtl/>
              </w:rPr>
              <w:t>מבדק מסמכים*):</w:t>
            </w:r>
          </w:p>
        </w:tc>
        <w:tc>
          <w:tcPr>
            <w:tcW w:w="2310" w:type="dxa"/>
          </w:tcPr>
          <w:p w14:paraId="3F8F31AB" w14:textId="77777777" w:rsidR="008C3FD6" w:rsidRDefault="008C3FD6" w:rsidP="008C3FD6">
            <w:pPr>
              <w:pStyle w:val="BlockText"/>
              <w:ind w:left="0" w:right="0"/>
              <w:jc w:val="both"/>
              <w:rPr>
                <w:rtl/>
              </w:rPr>
            </w:pPr>
            <w:r>
              <w:rPr>
                <w:rFonts w:hint="cs"/>
                <w:rtl/>
              </w:rPr>
              <w:t>מבדק מקצועי ו/או מבדק איכות בביצוע בודק חיצוני</w:t>
            </w:r>
          </w:p>
          <w:p w14:paraId="737140E3" w14:textId="77777777" w:rsidR="008C3FD6" w:rsidRDefault="008C3FD6" w:rsidP="008C3FD6">
            <w:pPr>
              <w:pStyle w:val="BlockText"/>
              <w:ind w:left="0" w:right="0"/>
              <w:jc w:val="both"/>
              <w:rPr>
                <w:rtl/>
              </w:rPr>
            </w:pPr>
            <w:r>
              <w:rPr>
                <w:rFonts w:hint="cs"/>
                <w:rtl/>
              </w:rPr>
              <w:t xml:space="preserve">מבדק מקצועי ו/או מבדק איכות בביצוע צוות הרשות </w:t>
            </w:r>
          </w:p>
        </w:tc>
        <w:tc>
          <w:tcPr>
            <w:tcW w:w="2311" w:type="dxa"/>
          </w:tcPr>
          <w:p w14:paraId="5AD34783" w14:textId="77777777" w:rsidR="008C3FD6" w:rsidRDefault="008C3FD6" w:rsidP="008C3FD6">
            <w:pPr>
              <w:pStyle w:val="BlockText"/>
              <w:ind w:left="0" w:right="0"/>
              <w:jc w:val="both"/>
              <w:rPr>
                <w:rtl/>
              </w:rPr>
            </w:pPr>
            <w:r>
              <w:rPr>
                <w:rFonts w:hint="cs"/>
                <w:rtl/>
              </w:rPr>
              <w:t>7,500</w:t>
            </w:r>
            <w:r w:rsidR="007E39F5">
              <w:rPr>
                <w:rFonts w:hint="cs"/>
                <w:rtl/>
              </w:rPr>
              <w:t xml:space="preserve"> לטכנולוגיה</w:t>
            </w:r>
          </w:p>
          <w:p w14:paraId="766B60F3" w14:textId="77777777" w:rsidR="008C3FD6" w:rsidRDefault="008C3FD6" w:rsidP="008C3FD6">
            <w:pPr>
              <w:pStyle w:val="BlockText"/>
              <w:ind w:left="0" w:right="0"/>
              <w:jc w:val="both"/>
              <w:rPr>
                <w:rtl/>
              </w:rPr>
            </w:pPr>
          </w:p>
          <w:p w14:paraId="10734DDB" w14:textId="77777777" w:rsidR="008C3FD6" w:rsidRDefault="008C3FD6" w:rsidP="008C3FD6">
            <w:pPr>
              <w:pStyle w:val="BlockText"/>
              <w:ind w:left="0" w:right="0"/>
              <w:jc w:val="both"/>
              <w:rPr>
                <w:rtl/>
              </w:rPr>
            </w:pPr>
            <w:r>
              <w:rPr>
                <w:rFonts w:hint="cs"/>
                <w:rtl/>
              </w:rPr>
              <w:t>5,000</w:t>
            </w:r>
            <w:r w:rsidR="00273E10">
              <w:rPr>
                <w:rFonts w:hint="cs"/>
                <w:rtl/>
              </w:rPr>
              <w:t xml:space="preserve"> לטכנולוגיה</w:t>
            </w:r>
          </w:p>
        </w:tc>
        <w:tc>
          <w:tcPr>
            <w:tcW w:w="2311" w:type="dxa"/>
            <w:vMerge/>
          </w:tcPr>
          <w:p w14:paraId="327E7C89" w14:textId="77777777" w:rsidR="008C3FD6" w:rsidRDefault="008C3FD6" w:rsidP="008C3FD6">
            <w:pPr>
              <w:pStyle w:val="BlockText"/>
              <w:ind w:left="0" w:right="0"/>
              <w:rPr>
                <w:rtl/>
              </w:rPr>
            </w:pPr>
          </w:p>
        </w:tc>
      </w:tr>
      <w:tr w:rsidR="008C3FD6" w14:paraId="69A2A408" w14:textId="77777777" w:rsidTr="00FD7D1A">
        <w:tc>
          <w:tcPr>
            <w:tcW w:w="2310" w:type="dxa"/>
          </w:tcPr>
          <w:p w14:paraId="7668E120" w14:textId="77777777" w:rsidR="008C3FD6" w:rsidRDefault="008C3FD6" w:rsidP="00D419BE">
            <w:pPr>
              <w:pStyle w:val="BlockText"/>
              <w:ind w:left="0" w:right="0"/>
              <w:rPr>
                <w:rtl/>
              </w:rPr>
            </w:pPr>
            <w:r w:rsidRPr="00340FB5">
              <w:rPr>
                <w:rFonts w:hint="eastAsia"/>
                <w:rtl/>
              </w:rPr>
              <w:t>מבדק</w:t>
            </w:r>
            <w:r w:rsidRPr="00340FB5">
              <w:rPr>
                <w:rtl/>
              </w:rPr>
              <w:t xml:space="preserve"> </w:t>
            </w:r>
            <w:r w:rsidRPr="00340FB5">
              <w:rPr>
                <w:rFonts w:hint="eastAsia"/>
                <w:rtl/>
              </w:rPr>
              <w:t>הרחבה</w:t>
            </w:r>
            <w:r w:rsidRPr="00340FB5">
              <w:rPr>
                <w:rtl/>
              </w:rPr>
              <w:t xml:space="preserve"> </w:t>
            </w:r>
            <w:r w:rsidRPr="00340FB5">
              <w:rPr>
                <w:rFonts w:hint="eastAsia"/>
                <w:rtl/>
              </w:rPr>
              <w:t>לשיטה</w:t>
            </w:r>
            <w:r w:rsidRPr="00340FB5">
              <w:rPr>
                <w:rtl/>
              </w:rPr>
              <w:t xml:space="preserve"> </w:t>
            </w:r>
            <w:r w:rsidRPr="00340FB5">
              <w:rPr>
                <w:rFonts w:hint="eastAsia"/>
                <w:rtl/>
              </w:rPr>
              <w:t>בודדת</w:t>
            </w:r>
            <w:r w:rsidRPr="00340FB5">
              <w:rPr>
                <w:rtl/>
              </w:rPr>
              <w:t xml:space="preserve"> </w:t>
            </w:r>
            <w:r w:rsidRPr="00340FB5">
              <w:rPr>
                <w:rFonts w:hint="eastAsia"/>
                <w:rtl/>
              </w:rPr>
              <w:t>בטכנולוגיה</w:t>
            </w:r>
            <w:r w:rsidRPr="00340FB5">
              <w:rPr>
                <w:rtl/>
              </w:rPr>
              <w:t xml:space="preserve"> </w:t>
            </w:r>
            <w:r w:rsidRPr="00340FB5">
              <w:rPr>
                <w:rFonts w:hint="eastAsia"/>
                <w:rtl/>
              </w:rPr>
              <w:t>קיימת</w:t>
            </w:r>
            <w:r w:rsidRPr="00D419BE">
              <w:rPr>
                <w:rFonts w:hint="cs"/>
                <w:rtl/>
              </w:rPr>
              <w:t xml:space="preserve"> </w:t>
            </w:r>
            <w:r w:rsidRPr="00080164">
              <w:rPr>
                <w:rtl/>
              </w:rPr>
              <w:t>(</w:t>
            </w:r>
            <w:r w:rsidRPr="00A9552C">
              <w:rPr>
                <w:b/>
                <w:bCs/>
                <w:rtl/>
              </w:rPr>
              <w:t xml:space="preserve">עד </w:t>
            </w:r>
            <w:r w:rsidR="004A670F" w:rsidRPr="00A9552C">
              <w:rPr>
                <w:b/>
                <w:bCs/>
                <w:rtl/>
              </w:rPr>
              <w:t>4</w:t>
            </w:r>
            <w:r w:rsidRPr="00A9552C">
              <w:rPr>
                <w:b/>
                <w:bCs/>
                <w:rtl/>
              </w:rPr>
              <w:t xml:space="preserve"> שעות </w:t>
            </w:r>
            <w:r w:rsidR="00622495" w:rsidRPr="00A9552C">
              <w:rPr>
                <w:rFonts w:ascii="Arial" w:hAnsi="Arial" w:hint="cs"/>
                <w:b/>
                <w:bCs/>
                <w:color w:val="000000"/>
                <w:rtl/>
                <w:lang w:eastAsia="zh-CN"/>
              </w:rPr>
              <w:t>מבדק באתר**</w:t>
            </w:r>
            <w:r w:rsidRPr="00A9552C">
              <w:rPr>
                <w:b/>
                <w:bCs/>
                <w:rtl/>
              </w:rPr>
              <w:t>)</w:t>
            </w:r>
          </w:p>
        </w:tc>
        <w:tc>
          <w:tcPr>
            <w:tcW w:w="2310" w:type="dxa"/>
          </w:tcPr>
          <w:p w14:paraId="309175B9" w14:textId="77777777" w:rsidR="008C3FD6" w:rsidRDefault="008C3FD6" w:rsidP="008C3FD6">
            <w:pPr>
              <w:pStyle w:val="BlockText"/>
              <w:ind w:left="0" w:right="0"/>
              <w:rPr>
                <w:rtl/>
              </w:rPr>
            </w:pPr>
            <w:r>
              <w:rPr>
                <w:rFonts w:hint="cs"/>
                <w:rtl/>
              </w:rPr>
              <w:t>בביצוע בודק מקצועי</w:t>
            </w:r>
            <w:r w:rsidR="00B05263">
              <w:rPr>
                <w:rFonts w:hint="cs"/>
                <w:rtl/>
              </w:rPr>
              <w:t xml:space="preserve"> או מקצועי-מוביל</w:t>
            </w:r>
          </w:p>
        </w:tc>
        <w:tc>
          <w:tcPr>
            <w:tcW w:w="2311" w:type="dxa"/>
          </w:tcPr>
          <w:p w14:paraId="575DFFAA" w14:textId="77777777" w:rsidR="008C3FD6" w:rsidRDefault="008C3FD6" w:rsidP="008C3FD6">
            <w:pPr>
              <w:pStyle w:val="BlockText"/>
              <w:ind w:left="0" w:right="0"/>
              <w:jc w:val="both"/>
              <w:rPr>
                <w:rtl/>
              </w:rPr>
            </w:pPr>
            <w:r>
              <w:rPr>
                <w:rFonts w:hint="cs"/>
                <w:rtl/>
              </w:rPr>
              <w:t>5,000</w:t>
            </w:r>
            <w:r w:rsidR="00273E10">
              <w:rPr>
                <w:rFonts w:hint="cs"/>
                <w:rtl/>
              </w:rPr>
              <w:t xml:space="preserve"> לטכנולוגיה</w:t>
            </w:r>
          </w:p>
        </w:tc>
        <w:tc>
          <w:tcPr>
            <w:tcW w:w="2311" w:type="dxa"/>
            <w:vMerge/>
          </w:tcPr>
          <w:p w14:paraId="4C260535" w14:textId="77777777" w:rsidR="008C3FD6" w:rsidRDefault="008C3FD6" w:rsidP="008C3FD6">
            <w:pPr>
              <w:pStyle w:val="BlockText"/>
              <w:ind w:left="0" w:right="0"/>
              <w:rPr>
                <w:rtl/>
              </w:rPr>
            </w:pPr>
          </w:p>
        </w:tc>
      </w:tr>
      <w:tr w:rsidR="008C3FD6" w14:paraId="3E358B0C" w14:textId="77777777" w:rsidTr="002539DE">
        <w:tc>
          <w:tcPr>
            <w:tcW w:w="2310" w:type="dxa"/>
          </w:tcPr>
          <w:p w14:paraId="1F7BC8AF" w14:textId="77777777" w:rsidR="008C3FD6" w:rsidRPr="00CD6B0D" w:rsidRDefault="008C3FD6" w:rsidP="008C3FD6">
            <w:pPr>
              <w:pStyle w:val="BlockText"/>
              <w:ind w:left="0" w:right="0"/>
              <w:rPr>
                <w:sz w:val="24"/>
                <w:rtl/>
              </w:rPr>
            </w:pPr>
            <w:r w:rsidRPr="00FC75D2">
              <w:rPr>
                <w:rFonts w:hint="cs"/>
                <w:sz w:val="24"/>
                <w:rtl/>
              </w:rPr>
              <w:t>מבדק הרחבה לשיטה בודדת בטכנולוגיה קיימת, הנבדקת במסגרת מבדק הסמכה מחדש ושהוגשה 3 חודשים  לפני מועד</w:t>
            </w:r>
            <w:r w:rsidRPr="000E4B3C">
              <w:rPr>
                <w:rFonts w:hint="cs"/>
                <w:sz w:val="24"/>
                <w:rtl/>
              </w:rPr>
              <w:t xml:space="preserve"> המבדק אשר אינה דורשת השקעת זמן מבדק מעבר לשעתיים</w:t>
            </w:r>
            <w:r w:rsidR="0099248D">
              <w:rPr>
                <w:rFonts w:hint="cs"/>
                <w:sz w:val="24"/>
                <w:rtl/>
              </w:rPr>
              <w:t>.</w:t>
            </w:r>
          </w:p>
        </w:tc>
        <w:tc>
          <w:tcPr>
            <w:tcW w:w="2310" w:type="dxa"/>
          </w:tcPr>
          <w:p w14:paraId="6ACEAC20" w14:textId="77777777" w:rsidR="008C3FD6" w:rsidRDefault="008C3FD6" w:rsidP="00B05263">
            <w:pPr>
              <w:pStyle w:val="BlockText"/>
              <w:ind w:left="0" w:right="0"/>
              <w:rPr>
                <w:rtl/>
              </w:rPr>
            </w:pPr>
            <w:r>
              <w:rPr>
                <w:rFonts w:hint="cs"/>
                <w:rtl/>
              </w:rPr>
              <w:t>בביצוע בודק מקצוע</w:t>
            </w:r>
            <w:r w:rsidR="00B05263">
              <w:rPr>
                <w:rFonts w:hint="cs"/>
                <w:rtl/>
              </w:rPr>
              <w:t xml:space="preserve"> או מקצועי-מוביל</w:t>
            </w:r>
          </w:p>
        </w:tc>
        <w:tc>
          <w:tcPr>
            <w:tcW w:w="2311" w:type="dxa"/>
          </w:tcPr>
          <w:p w14:paraId="15AE3D91" w14:textId="77777777" w:rsidR="008C3FD6" w:rsidRDefault="008C3FD6" w:rsidP="008C3FD6">
            <w:pPr>
              <w:pStyle w:val="BlockText"/>
              <w:ind w:left="0" w:right="0"/>
              <w:rPr>
                <w:rtl/>
              </w:rPr>
            </w:pPr>
            <w:r>
              <w:rPr>
                <w:rFonts w:hint="cs"/>
                <w:rtl/>
              </w:rPr>
              <w:t>0</w:t>
            </w:r>
          </w:p>
        </w:tc>
        <w:tc>
          <w:tcPr>
            <w:tcW w:w="2311" w:type="dxa"/>
            <w:vMerge/>
          </w:tcPr>
          <w:p w14:paraId="587C938E" w14:textId="77777777" w:rsidR="008C3FD6" w:rsidRDefault="008C3FD6" w:rsidP="008C3FD6">
            <w:pPr>
              <w:pStyle w:val="BlockText"/>
              <w:ind w:left="0" w:right="0"/>
              <w:rPr>
                <w:rtl/>
              </w:rPr>
            </w:pPr>
          </w:p>
        </w:tc>
      </w:tr>
    </w:tbl>
    <w:p w14:paraId="27242ABF" w14:textId="77777777" w:rsidR="00D7524A" w:rsidRPr="00413DAB" w:rsidRDefault="00B05263" w:rsidP="00080164">
      <w:pPr>
        <w:rPr>
          <w:b/>
          <w:bCs/>
          <w:rtl/>
        </w:rPr>
      </w:pPr>
      <w:r w:rsidRPr="007706E6">
        <w:rPr>
          <w:b/>
          <w:bCs/>
          <w:rtl/>
        </w:rPr>
        <w:t>*</w:t>
      </w:r>
      <w:r w:rsidRPr="00413DAB">
        <w:rPr>
          <w:b/>
          <w:bCs/>
          <w:rtl/>
        </w:rPr>
        <w:t xml:space="preserve">קיום מבדק מסמכים, יקבע ע"י ראש האגף בהתאם לנוהל מספר  </w:t>
      </w:r>
      <w:r w:rsidRPr="00413DAB">
        <w:rPr>
          <w:rFonts w:asciiTheme="majorBidi" w:hAnsiTheme="majorBidi" w:cstheme="majorBidi"/>
          <w:b/>
          <w:bCs/>
          <w:szCs w:val="22"/>
          <w:rtl/>
        </w:rPr>
        <w:t>2-623001</w:t>
      </w:r>
      <w:r w:rsidR="00D419BE" w:rsidRPr="00413DAB">
        <w:rPr>
          <w:b/>
          <w:bCs/>
          <w:rtl/>
        </w:rPr>
        <w:t>:</w:t>
      </w:r>
      <w:r w:rsidRPr="00413DAB">
        <w:rPr>
          <w:b/>
          <w:bCs/>
          <w:rtl/>
        </w:rPr>
        <w:t xml:space="preserve"> תכנון וביצוע המבדק </w:t>
      </w:r>
    </w:p>
    <w:p w14:paraId="31889DA1" w14:textId="77777777" w:rsidR="00622495" w:rsidRPr="00413DAB" w:rsidRDefault="00622495" w:rsidP="00080164">
      <w:pPr>
        <w:rPr>
          <w:b/>
          <w:bCs/>
          <w:rtl/>
        </w:rPr>
      </w:pPr>
      <w:r w:rsidRPr="00413DAB">
        <w:rPr>
          <w:rFonts w:hint="cs"/>
          <w:b/>
          <w:bCs/>
          <w:rtl/>
        </w:rPr>
        <w:t xml:space="preserve">** ראה גם פירוש בנוהל מספר </w:t>
      </w:r>
      <w:r w:rsidRPr="00413DAB">
        <w:rPr>
          <w:rFonts w:asciiTheme="majorBidi" w:hAnsiTheme="majorBidi" w:cstheme="majorBidi"/>
          <w:b/>
          <w:bCs/>
          <w:szCs w:val="22"/>
          <w:rtl/>
        </w:rPr>
        <w:t>1-000023</w:t>
      </w:r>
      <w:r w:rsidRPr="00413DAB">
        <w:rPr>
          <w:rFonts w:hint="cs"/>
          <w:b/>
          <w:bCs/>
          <w:rtl/>
        </w:rPr>
        <w:t xml:space="preserve">: </w:t>
      </w:r>
      <w:r w:rsidR="0087091C" w:rsidRPr="00413DAB">
        <w:rPr>
          <w:rFonts w:hint="cs"/>
          <w:b/>
          <w:bCs/>
          <w:rtl/>
        </w:rPr>
        <w:t>הגדרות המשמשות בנהלי הרשות הלאומית להסמכת מעבדות</w:t>
      </w:r>
    </w:p>
    <w:p w14:paraId="611404D3" w14:textId="77777777" w:rsidR="00D7524A" w:rsidRDefault="00D7524A" w:rsidP="00171073">
      <w:pPr>
        <w:ind w:left="6894"/>
        <w:jc w:val="both"/>
        <w:rPr>
          <w:b/>
          <w:bCs/>
          <w:rtl/>
        </w:rPr>
      </w:pPr>
    </w:p>
    <w:p w14:paraId="5809FC9A" w14:textId="77777777" w:rsidR="00D7524A" w:rsidRDefault="00D7524A" w:rsidP="00171073">
      <w:pPr>
        <w:ind w:left="6894"/>
        <w:jc w:val="both"/>
        <w:rPr>
          <w:b/>
          <w:bCs/>
          <w:rtl/>
        </w:rPr>
      </w:pPr>
    </w:p>
    <w:p w14:paraId="122C73A5" w14:textId="77777777" w:rsidR="00D7524A" w:rsidRDefault="00D7524A" w:rsidP="00171073">
      <w:pPr>
        <w:ind w:left="6894"/>
        <w:jc w:val="both"/>
        <w:rPr>
          <w:b/>
          <w:bCs/>
          <w:rtl/>
        </w:rPr>
      </w:pPr>
    </w:p>
    <w:p w14:paraId="4E5D304C" w14:textId="77777777" w:rsidR="00D7524A" w:rsidRDefault="00D7524A" w:rsidP="00171073">
      <w:pPr>
        <w:ind w:left="6894"/>
        <w:jc w:val="both"/>
        <w:rPr>
          <w:b/>
          <w:bCs/>
          <w:rtl/>
        </w:rPr>
      </w:pPr>
    </w:p>
    <w:p w14:paraId="6812A5A7" w14:textId="77777777" w:rsidR="00D7524A" w:rsidRDefault="00D7524A" w:rsidP="00171073">
      <w:pPr>
        <w:ind w:left="6894"/>
        <w:jc w:val="both"/>
        <w:rPr>
          <w:b/>
          <w:bCs/>
          <w:rtl/>
        </w:rPr>
      </w:pPr>
    </w:p>
    <w:p w14:paraId="2E69F3E7" w14:textId="77777777" w:rsidR="00D7524A" w:rsidRDefault="00D7524A" w:rsidP="00171073">
      <w:pPr>
        <w:pStyle w:val="Heading8"/>
        <w:jc w:val="both"/>
        <w:rPr>
          <w:rtl/>
        </w:rPr>
      </w:pPr>
    </w:p>
    <w:p w14:paraId="31BE9E8A" w14:textId="77777777" w:rsidR="00D605B0" w:rsidRPr="00171073" w:rsidRDefault="00D605B0" w:rsidP="00171073">
      <w:pPr>
        <w:pStyle w:val="Heading8"/>
        <w:jc w:val="both"/>
        <w:rPr>
          <w:sz w:val="24"/>
          <w:u w:val="single"/>
          <w:rtl/>
        </w:rPr>
      </w:pPr>
      <w:r>
        <w:rPr>
          <w:rtl/>
        </w:rPr>
        <w:br w:type="page"/>
      </w:r>
      <w:r w:rsidRPr="00171073">
        <w:rPr>
          <w:rFonts w:hint="cs"/>
          <w:sz w:val="24"/>
          <w:u w:val="single"/>
          <w:rtl/>
        </w:rPr>
        <w:lastRenderedPageBreak/>
        <w:t>הכרה ל-</w:t>
      </w:r>
      <w:r w:rsidRPr="00171073">
        <w:rPr>
          <w:rFonts w:hint="cs"/>
          <w:sz w:val="24"/>
          <w:u w:val="single"/>
        </w:rPr>
        <w:t>GLP</w:t>
      </w:r>
      <w:r w:rsidR="00EE29D5">
        <w:rPr>
          <w:rFonts w:hint="cs"/>
          <w:sz w:val="24"/>
          <w:u w:val="single"/>
          <w:rtl/>
        </w:rPr>
        <w:t xml:space="preserve"> ו/או </w:t>
      </w:r>
      <w:r w:rsidR="00EE29D5">
        <w:rPr>
          <w:rFonts w:hint="cs"/>
          <w:sz w:val="24"/>
          <w:u w:val="single"/>
        </w:rPr>
        <w:t>GCLP</w:t>
      </w:r>
    </w:p>
    <w:p w14:paraId="78D4E1C1" w14:textId="77777777" w:rsidR="00D605B0" w:rsidRPr="00171073" w:rsidRDefault="00147EAA" w:rsidP="00171073">
      <w:pPr>
        <w:pStyle w:val="Heading8"/>
        <w:jc w:val="both"/>
        <w:rPr>
          <w:sz w:val="24"/>
          <w:u w:val="single"/>
          <w:rtl/>
        </w:rPr>
      </w:pPr>
      <w:r w:rsidRPr="00171073">
        <w:rPr>
          <w:rFonts w:hint="cs"/>
          <w:sz w:val="24"/>
          <w:u w:val="single"/>
          <w:rtl/>
        </w:rPr>
        <w:t>מבדק</w:t>
      </w:r>
      <w:r w:rsidR="00D605B0" w:rsidRPr="00171073">
        <w:rPr>
          <w:rFonts w:hint="cs"/>
          <w:sz w:val="24"/>
          <w:u w:val="single"/>
          <w:rtl/>
        </w:rPr>
        <w:t xml:space="preserve"> הכרה</w:t>
      </w:r>
    </w:p>
    <w:p w14:paraId="19E5B036" w14:textId="77777777" w:rsidR="00D605B0" w:rsidRDefault="00147EAA" w:rsidP="00171073">
      <w:pPr>
        <w:pStyle w:val="Heading8"/>
        <w:jc w:val="both"/>
        <w:rPr>
          <w:b w:val="0"/>
          <w:bCs w:val="0"/>
          <w:sz w:val="24"/>
          <w:rtl/>
        </w:rPr>
      </w:pPr>
      <w:r>
        <w:rPr>
          <w:rFonts w:hint="cs"/>
          <w:b w:val="0"/>
          <w:bCs w:val="0"/>
          <w:sz w:val="24"/>
          <w:rtl/>
        </w:rPr>
        <w:t>המבדק</w:t>
      </w:r>
      <w:r w:rsidR="00D605B0">
        <w:rPr>
          <w:rFonts w:hint="cs"/>
          <w:b w:val="0"/>
          <w:bCs w:val="0"/>
          <w:sz w:val="24"/>
          <w:rtl/>
        </w:rPr>
        <w:t xml:space="preserve"> כולל בדיקת תשתיות ומדגם של נהלים. דרישת מינימום: מבדק בהיקף של יומיים ע"י 2 בודקים.</w:t>
      </w:r>
    </w:p>
    <w:p w14:paraId="1BA5CE47" w14:textId="77777777" w:rsidR="00D605B0" w:rsidRDefault="00D605B0" w:rsidP="00171073">
      <w:pPr>
        <w:pStyle w:val="Heading8"/>
        <w:jc w:val="both"/>
        <w:rPr>
          <w:b w:val="0"/>
          <w:bCs w:val="0"/>
          <w:sz w:val="24"/>
          <w:rtl/>
        </w:rPr>
      </w:pPr>
      <w:r>
        <w:rPr>
          <w:rFonts w:hint="cs"/>
          <w:b w:val="0"/>
          <w:bCs w:val="0"/>
          <w:sz w:val="24"/>
          <w:rtl/>
        </w:rPr>
        <w:t>התמחיר הבסיסי: 4 ימי בודק בפועל</w:t>
      </w:r>
    </w:p>
    <w:p w14:paraId="42E73849" w14:textId="77777777" w:rsidR="00D605B0" w:rsidRDefault="00D605B0" w:rsidP="00171073">
      <w:pPr>
        <w:pStyle w:val="Heading8"/>
        <w:jc w:val="both"/>
        <w:rPr>
          <w:b w:val="0"/>
          <w:bCs w:val="0"/>
          <w:sz w:val="24"/>
          <w:rtl/>
        </w:rPr>
      </w:pPr>
      <w:r>
        <w:rPr>
          <w:rFonts w:hint="cs"/>
          <w:b w:val="0"/>
          <w:bCs w:val="0"/>
          <w:sz w:val="24"/>
          <w:rtl/>
        </w:rPr>
        <w:t>על כל 1 יום מבדק  - 1 יום הכנה וסיכום.</w:t>
      </w:r>
    </w:p>
    <w:p w14:paraId="3B670EBA" w14:textId="77777777" w:rsidR="00D605B0" w:rsidRDefault="00D605B0" w:rsidP="00171073">
      <w:pPr>
        <w:pStyle w:val="Heading8"/>
        <w:jc w:val="both"/>
        <w:rPr>
          <w:b w:val="0"/>
          <w:bCs w:val="0"/>
          <w:sz w:val="24"/>
          <w:rtl/>
        </w:rPr>
      </w:pPr>
      <w:r>
        <w:rPr>
          <w:rFonts w:hint="cs"/>
          <w:b w:val="0"/>
          <w:bCs w:val="0"/>
          <w:sz w:val="24"/>
          <w:rtl/>
        </w:rPr>
        <w:t>ולכן: עלות בסיס למבדק הכרה = 8 ימי בודק (20,000 ₪).</w:t>
      </w:r>
    </w:p>
    <w:p w14:paraId="7BACD6F9" w14:textId="77777777" w:rsidR="004D2A2D" w:rsidRDefault="00D605B0" w:rsidP="00171073">
      <w:pPr>
        <w:pStyle w:val="Heading8"/>
        <w:jc w:val="both"/>
        <w:rPr>
          <w:b w:val="0"/>
          <w:bCs w:val="0"/>
          <w:sz w:val="24"/>
          <w:rtl/>
        </w:rPr>
      </w:pPr>
      <w:r>
        <w:rPr>
          <w:rFonts w:hint="cs"/>
          <w:b w:val="0"/>
          <w:bCs w:val="0"/>
          <w:sz w:val="24"/>
          <w:rtl/>
        </w:rPr>
        <w:t xml:space="preserve">בנוסף: </w:t>
      </w:r>
    </w:p>
    <w:p w14:paraId="30C013C1" w14:textId="77777777" w:rsidR="00D605B0" w:rsidRDefault="00D605B0" w:rsidP="00171073">
      <w:pPr>
        <w:pStyle w:val="Heading8"/>
        <w:numPr>
          <w:ilvl w:val="0"/>
          <w:numId w:val="9"/>
        </w:numPr>
        <w:jc w:val="both"/>
        <w:rPr>
          <w:b w:val="0"/>
          <w:bCs w:val="0"/>
          <w:sz w:val="24"/>
          <w:rtl/>
        </w:rPr>
      </w:pPr>
      <w:r>
        <w:rPr>
          <w:rFonts w:hint="cs"/>
          <w:b w:val="0"/>
          <w:bCs w:val="0"/>
          <w:sz w:val="24"/>
          <w:rtl/>
        </w:rPr>
        <w:t xml:space="preserve">לכל תחום עיסוק </w:t>
      </w:r>
      <w:r>
        <w:rPr>
          <w:b w:val="0"/>
          <w:bCs w:val="0"/>
          <w:sz w:val="24"/>
          <w:rtl/>
        </w:rPr>
        <w:t>–</w:t>
      </w:r>
      <w:r>
        <w:rPr>
          <w:rFonts w:hint="cs"/>
          <w:b w:val="0"/>
          <w:bCs w:val="0"/>
          <w:sz w:val="24"/>
          <w:rtl/>
        </w:rPr>
        <w:t xml:space="preserve"> עלות של 1 יום בודק (2,500 ₪).</w:t>
      </w:r>
    </w:p>
    <w:p w14:paraId="53C2B259" w14:textId="77777777" w:rsidR="00D605B0" w:rsidRDefault="00D605B0" w:rsidP="00171073">
      <w:pPr>
        <w:ind w:left="1133"/>
        <w:jc w:val="both"/>
        <w:rPr>
          <w:rtl/>
        </w:rPr>
      </w:pPr>
      <w:r>
        <w:rPr>
          <w:rFonts w:hint="cs"/>
          <w:rtl/>
        </w:rPr>
        <w:t>(כך למשל, מתקן מחקר מוכר ל-2 תחומי עיסוק ישלם 25,000 ₪).</w:t>
      </w:r>
    </w:p>
    <w:p w14:paraId="6F40D500" w14:textId="77777777" w:rsidR="00D605B0" w:rsidRDefault="00D605B0" w:rsidP="00171073">
      <w:pPr>
        <w:pStyle w:val="Heading8"/>
        <w:jc w:val="both"/>
        <w:rPr>
          <w:b w:val="0"/>
          <w:bCs w:val="0"/>
          <w:sz w:val="24"/>
          <w:rtl/>
        </w:rPr>
      </w:pPr>
      <w:r>
        <w:rPr>
          <w:rFonts w:hint="cs"/>
          <w:b w:val="0"/>
          <w:bCs w:val="0"/>
          <w:sz w:val="24"/>
          <w:rtl/>
        </w:rPr>
        <w:t xml:space="preserve">תחומי העיסוק </w:t>
      </w:r>
      <w:r>
        <w:rPr>
          <w:b w:val="0"/>
          <w:bCs w:val="0"/>
          <w:sz w:val="24"/>
          <w:rtl/>
        </w:rPr>
        <w:t>–</w:t>
      </w:r>
      <w:r>
        <w:rPr>
          <w:rFonts w:hint="cs"/>
          <w:b w:val="0"/>
          <w:bCs w:val="0"/>
          <w:sz w:val="24"/>
          <w:rtl/>
        </w:rPr>
        <w:t xml:space="preserve"> כמפורט בדירקטיבות של ה-</w:t>
      </w:r>
      <w:r>
        <w:rPr>
          <w:rFonts w:hint="cs"/>
          <w:b w:val="0"/>
          <w:bCs w:val="0"/>
          <w:sz w:val="24"/>
        </w:rPr>
        <w:t>OECD-GLP</w:t>
      </w:r>
      <w:r w:rsidR="00EE29D5">
        <w:rPr>
          <w:rFonts w:hint="cs"/>
          <w:b w:val="0"/>
          <w:bCs w:val="0"/>
          <w:sz w:val="24"/>
          <w:rtl/>
        </w:rPr>
        <w:t xml:space="preserve"> (</w:t>
      </w:r>
      <w:r w:rsidR="00EE29D5">
        <w:rPr>
          <w:rFonts w:hint="cs"/>
          <w:b w:val="0"/>
          <w:bCs w:val="0"/>
          <w:sz w:val="24"/>
        </w:rPr>
        <w:t>GLP</w:t>
      </w:r>
      <w:r w:rsidR="00EE29D5">
        <w:rPr>
          <w:rFonts w:hint="cs"/>
          <w:b w:val="0"/>
          <w:bCs w:val="0"/>
          <w:sz w:val="24"/>
          <w:rtl/>
        </w:rPr>
        <w:t xml:space="preserve">) ו/או </w:t>
      </w:r>
      <w:r w:rsidR="009E229F">
        <w:rPr>
          <w:rFonts w:hint="cs"/>
          <w:b w:val="0"/>
          <w:bCs w:val="0"/>
          <w:sz w:val="24"/>
          <w:rtl/>
        </w:rPr>
        <w:t xml:space="preserve">מסמך </w:t>
      </w:r>
    </w:p>
    <w:p w14:paraId="25384495" w14:textId="77777777" w:rsidR="009E229F" w:rsidRDefault="009E229F" w:rsidP="009E229F">
      <w:pPr>
        <w:ind w:left="1088"/>
      </w:pPr>
      <w:r>
        <w:t>EMA/INS/GCP/532137/2010</w:t>
      </w:r>
      <w:r>
        <w:rPr>
          <w:rFonts w:hint="cs"/>
          <w:rtl/>
        </w:rPr>
        <w:t xml:space="preserve">, </w:t>
      </w:r>
      <w:r>
        <w:t>Reflection Paper for Laboratories that perform the</w:t>
      </w:r>
    </w:p>
    <w:p w14:paraId="7AABCB09" w14:textId="77777777" w:rsidR="009E229F" w:rsidRPr="009E229F" w:rsidRDefault="009E229F" w:rsidP="009E229F">
      <w:pPr>
        <w:ind w:left="1088"/>
        <w:rPr>
          <w:rtl/>
        </w:rPr>
      </w:pPr>
      <w:r>
        <w:t xml:space="preserve">Analysis or Evaluation of Clinical Trial Samples </w:t>
      </w:r>
      <w:r>
        <w:rPr>
          <w:rFonts w:hint="cs"/>
          <w:rtl/>
        </w:rPr>
        <w:t>(</w:t>
      </w:r>
      <w:r>
        <w:rPr>
          <w:rFonts w:hint="cs"/>
        </w:rPr>
        <w:t>GCLP</w:t>
      </w:r>
      <w:r>
        <w:rPr>
          <w:rFonts w:hint="cs"/>
          <w:rtl/>
        </w:rPr>
        <w:t>).</w:t>
      </w:r>
    </w:p>
    <w:p w14:paraId="2B992057" w14:textId="77777777" w:rsidR="009E229F" w:rsidRPr="009E229F" w:rsidRDefault="009E229F" w:rsidP="009E229F">
      <w:pPr>
        <w:rPr>
          <w:rtl/>
        </w:rPr>
      </w:pPr>
    </w:p>
    <w:p w14:paraId="2C7A7E0D" w14:textId="77777777" w:rsidR="004D2A2D" w:rsidRPr="00822A0E" w:rsidRDefault="00C06B47" w:rsidP="00795403">
      <w:pPr>
        <w:numPr>
          <w:ilvl w:val="0"/>
          <w:numId w:val="9"/>
        </w:numPr>
        <w:jc w:val="both"/>
        <w:rPr>
          <w:b/>
          <w:bCs/>
          <w:rtl/>
        </w:rPr>
      </w:pPr>
      <w:r>
        <w:rPr>
          <w:rFonts w:hint="cs"/>
          <w:rtl/>
        </w:rPr>
        <w:t>הכרה לאתר נוסף</w:t>
      </w:r>
      <w:r w:rsidR="004D2A2D" w:rsidRPr="00822A0E">
        <w:rPr>
          <w:rFonts w:hint="cs"/>
          <w:rtl/>
        </w:rPr>
        <w:t xml:space="preserve"> תתומחר בעלות של 10</w:t>
      </w:r>
      <w:r w:rsidR="007321F0">
        <w:rPr>
          <w:rFonts w:hint="cs"/>
          <w:rtl/>
        </w:rPr>
        <w:t>,</w:t>
      </w:r>
      <w:r w:rsidR="004D2A2D" w:rsidRPr="00822A0E">
        <w:rPr>
          <w:rFonts w:hint="cs"/>
          <w:rtl/>
        </w:rPr>
        <w:t>000</w:t>
      </w:r>
      <w:r w:rsidR="007321F0">
        <w:rPr>
          <w:rFonts w:hint="cs"/>
          <w:rtl/>
        </w:rPr>
        <w:t xml:space="preserve"> ₪.</w:t>
      </w:r>
    </w:p>
    <w:p w14:paraId="72428765" w14:textId="77777777" w:rsidR="00D605B0" w:rsidRPr="006E159A" w:rsidRDefault="00D605B0" w:rsidP="00171073">
      <w:pPr>
        <w:pStyle w:val="Heading8"/>
        <w:spacing w:before="0" w:line="240" w:lineRule="auto"/>
        <w:ind w:right="850"/>
        <w:jc w:val="both"/>
        <w:rPr>
          <w:b w:val="0"/>
          <w:bCs w:val="0"/>
          <w:sz w:val="24"/>
          <w:rtl/>
        </w:rPr>
      </w:pPr>
    </w:p>
    <w:p w14:paraId="7D512340" w14:textId="77777777" w:rsidR="00D605B0" w:rsidRPr="00171073" w:rsidRDefault="00D605B0" w:rsidP="00171073">
      <w:pPr>
        <w:pStyle w:val="Heading8"/>
        <w:jc w:val="both"/>
        <w:rPr>
          <w:sz w:val="24"/>
          <w:u w:val="single"/>
          <w:rtl/>
        </w:rPr>
      </w:pPr>
      <w:r w:rsidRPr="00171073">
        <w:rPr>
          <w:rFonts w:hint="cs"/>
          <w:sz w:val="24"/>
          <w:u w:val="single"/>
          <w:rtl/>
        </w:rPr>
        <w:t>הכרה מחדש</w:t>
      </w:r>
    </w:p>
    <w:p w14:paraId="2CC24E4E" w14:textId="77777777" w:rsidR="00D605B0" w:rsidRDefault="00D605B0" w:rsidP="00171073">
      <w:pPr>
        <w:pStyle w:val="Heading8"/>
        <w:spacing w:before="0"/>
        <w:ind w:left="1140"/>
        <w:jc w:val="both"/>
        <w:rPr>
          <w:b w:val="0"/>
          <w:bCs w:val="0"/>
          <w:sz w:val="24"/>
          <w:rtl/>
        </w:rPr>
      </w:pPr>
      <w:r>
        <w:rPr>
          <w:rFonts w:hint="cs"/>
          <w:b w:val="0"/>
          <w:bCs w:val="0"/>
          <w:sz w:val="24"/>
          <w:rtl/>
        </w:rPr>
        <w:t>מבדק הכרה מחדש נערך אחת לשנתיים.</w:t>
      </w:r>
    </w:p>
    <w:p w14:paraId="3542CA26" w14:textId="77777777" w:rsidR="00D605B0" w:rsidRDefault="00D605B0" w:rsidP="00171073">
      <w:pPr>
        <w:pStyle w:val="Heading8"/>
        <w:spacing w:before="0"/>
        <w:ind w:left="1140"/>
        <w:jc w:val="both"/>
        <w:rPr>
          <w:b w:val="0"/>
          <w:bCs w:val="0"/>
          <w:sz w:val="24"/>
          <w:rtl/>
        </w:rPr>
      </w:pPr>
      <w:r>
        <w:rPr>
          <w:rFonts w:hint="cs"/>
          <w:b w:val="0"/>
          <w:bCs w:val="0"/>
          <w:sz w:val="24"/>
          <w:rtl/>
        </w:rPr>
        <w:t>עלות: זהה למבדק הכרה</w:t>
      </w:r>
    </w:p>
    <w:p w14:paraId="5E51D60A" w14:textId="77777777" w:rsidR="00D605B0" w:rsidRDefault="00D605B0" w:rsidP="00171073">
      <w:pPr>
        <w:jc w:val="both"/>
        <w:rPr>
          <w:rtl/>
        </w:rPr>
      </w:pPr>
    </w:p>
    <w:p w14:paraId="048D2D5B" w14:textId="77777777" w:rsidR="00D605B0" w:rsidRPr="00171073" w:rsidRDefault="00D605B0" w:rsidP="00171073">
      <w:pPr>
        <w:pStyle w:val="BodyTextIndent"/>
        <w:jc w:val="both"/>
        <w:rPr>
          <w:b/>
          <w:bCs/>
          <w:u w:val="single"/>
          <w:rtl/>
        </w:rPr>
      </w:pPr>
      <w:r w:rsidRPr="00171073">
        <w:rPr>
          <w:rFonts w:hint="cs"/>
          <w:b/>
          <w:bCs/>
          <w:u w:val="single"/>
          <w:rtl/>
        </w:rPr>
        <w:t>הרחבת הכרה</w:t>
      </w:r>
    </w:p>
    <w:p w14:paraId="3711A8DE" w14:textId="77777777" w:rsidR="00D605B0" w:rsidRPr="0066251B" w:rsidRDefault="00D605B0" w:rsidP="00171073">
      <w:pPr>
        <w:pStyle w:val="BodyTextIndent"/>
        <w:jc w:val="both"/>
        <w:rPr>
          <w:rtl/>
        </w:rPr>
      </w:pPr>
      <w:r w:rsidRPr="0066251B">
        <w:rPr>
          <w:rFonts w:hint="cs"/>
          <w:rtl/>
        </w:rPr>
        <w:t>הרחבה של ההכרה (לרבות תחום חדש, ציוד חדש בתחום קיים, מתקן חדש, או אחר) תחויב בעלות לפי מספר ימי בודק בפועל.</w:t>
      </w:r>
    </w:p>
    <w:p w14:paraId="3B8817F4" w14:textId="77777777" w:rsidR="00D605B0" w:rsidRDefault="00D605B0" w:rsidP="00171073">
      <w:pPr>
        <w:pStyle w:val="BodyTextIndent"/>
        <w:jc w:val="both"/>
        <w:rPr>
          <w:rtl/>
        </w:rPr>
      </w:pPr>
    </w:p>
    <w:p w14:paraId="6F0BB42B" w14:textId="77777777" w:rsidR="00D605B0" w:rsidRDefault="00D605B0" w:rsidP="00171073">
      <w:pPr>
        <w:pStyle w:val="BodyTextIndent"/>
        <w:jc w:val="both"/>
        <w:rPr>
          <w:b/>
          <w:bCs/>
          <w:u w:val="single"/>
          <w:rtl/>
        </w:rPr>
      </w:pPr>
      <w:r>
        <w:rPr>
          <w:rFonts w:hint="cs"/>
          <w:b/>
          <w:bCs/>
          <w:u w:val="single"/>
          <w:rtl/>
        </w:rPr>
        <w:t xml:space="preserve">מבדק מיוחד </w:t>
      </w:r>
    </w:p>
    <w:p w14:paraId="2F0BCF3B" w14:textId="77777777" w:rsidR="00D605B0" w:rsidRDefault="00D605B0" w:rsidP="00171073">
      <w:pPr>
        <w:pStyle w:val="BodyTextIndent"/>
        <w:jc w:val="both"/>
        <w:rPr>
          <w:rtl/>
        </w:rPr>
      </w:pPr>
      <w:r>
        <w:rPr>
          <w:rFonts w:hint="cs"/>
          <w:rtl/>
        </w:rPr>
        <w:t>מבדק מיוחד יחויב בעלות לפי מספר ימי בודק בפועל.</w:t>
      </w:r>
    </w:p>
    <w:p w14:paraId="7319DCC7" w14:textId="77777777" w:rsidR="00D605B0" w:rsidRDefault="00D605B0" w:rsidP="00171073">
      <w:pPr>
        <w:pStyle w:val="Heading8"/>
        <w:jc w:val="both"/>
        <w:rPr>
          <w:b w:val="0"/>
          <w:bCs w:val="0"/>
          <w:sz w:val="24"/>
          <w:rtl/>
        </w:rPr>
      </w:pPr>
      <w:r>
        <w:rPr>
          <w:rFonts w:hint="cs"/>
          <w:sz w:val="24"/>
          <w:rtl/>
        </w:rPr>
        <w:t>מבדקי פיקוח</w:t>
      </w:r>
      <w:r>
        <w:rPr>
          <w:rFonts w:hint="cs"/>
          <w:b w:val="0"/>
          <w:bCs w:val="0"/>
          <w:sz w:val="24"/>
          <w:rtl/>
        </w:rPr>
        <w:t>:</w:t>
      </w:r>
      <w:r>
        <w:rPr>
          <w:rFonts w:hint="cs"/>
          <w:b w:val="0"/>
          <w:bCs w:val="0"/>
          <w:sz w:val="24"/>
          <w:rtl/>
        </w:rPr>
        <w:tab/>
        <w:t>אין</w:t>
      </w:r>
    </w:p>
    <w:p w14:paraId="4237B009" w14:textId="77777777" w:rsidR="00D605B0" w:rsidRDefault="00D605B0" w:rsidP="00171073">
      <w:pPr>
        <w:pStyle w:val="Heading8"/>
        <w:jc w:val="both"/>
        <w:rPr>
          <w:b w:val="0"/>
          <w:bCs w:val="0"/>
          <w:sz w:val="24"/>
          <w:rtl/>
        </w:rPr>
      </w:pPr>
      <w:r>
        <w:rPr>
          <w:rFonts w:hint="cs"/>
          <w:sz w:val="24"/>
          <w:rtl/>
        </w:rPr>
        <w:t>אגרה שנתית</w:t>
      </w:r>
      <w:r>
        <w:rPr>
          <w:rFonts w:hint="cs"/>
          <w:b w:val="0"/>
          <w:bCs w:val="0"/>
          <w:sz w:val="24"/>
          <w:rtl/>
        </w:rPr>
        <w:t>:</w:t>
      </w:r>
      <w:r>
        <w:rPr>
          <w:rFonts w:hint="cs"/>
          <w:b w:val="0"/>
          <w:bCs w:val="0"/>
          <w:sz w:val="24"/>
          <w:rtl/>
        </w:rPr>
        <w:tab/>
        <w:t>אין</w:t>
      </w:r>
    </w:p>
    <w:p w14:paraId="6D6918EA" w14:textId="77777777" w:rsidR="00D605B0" w:rsidRDefault="00D605B0" w:rsidP="00171073">
      <w:pPr>
        <w:pStyle w:val="Heading8"/>
        <w:jc w:val="both"/>
        <w:rPr>
          <w:sz w:val="24"/>
          <w:rtl/>
        </w:rPr>
      </w:pPr>
    </w:p>
    <w:p w14:paraId="73EDCC6E" w14:textId="77777777" w:rsidR="00D605B0" w:rsidRDefault="00BB7423" w:rsidP="00F0149B">
      <w:pPr>
        <w:ind w:left="5040" w:firstLine="720"/>
        <w:jc w:val="both"/>
        <w:rPr>
          <w:rtl/>
        </w:rPr>
      </w:pPr>
      <w:r>
        <w:rPr>
          <w:rFonts w:hint="cs"/>
          <w:b/>
          <w:bCs/>
          <w:rtl/>
        </w:rPr>
        <w:t xml:space="preserve">עו"ד רויטל </w:t>
      </w:r>
      <w:proofErr w:type="spellStart"/>
      <w:r>
        <w:rPr>
          <w:rFonts w:hint="cs"/>
          <w:b/>
          <w:bCs/>
          <w:rtl/>
        </w:rPr>
        <w:t>סוסובר</w:t>
      </w:r>
      <w:proofErr w:type="spellEnd"/>
    </w:p>
    <w:p w14:paraId="04C888E2" w14:textId="77777777" w:rsidR="00171073" w:rsidRDefault="00171073" w:rsidP="00F0149B">
      <w:pPr>
        <w:ind w:left="4320" w:firstLine="720"/>
        <w:jc w:val="both"/>
        <w:rPr>
          <w:rtl/>
        </w:rPr>
      </w:pPr>
      <w:r>
        <w:rPr>
          <w:rFonts w:hint="cs"/>
          <w:rtl/>
        </w:rPr>
        <w:t>סמנכ"ל כספים</w:t>
      </w:r>
      <w:r w:rsidR="00BB1D31">
        <w:rPr>
          <w:rFonts w:hint="cs"/>
          <w:rtl/>
        </w:rPr>
        <w:t xml:space="preserve"> </w:t>
      </w:r>
      <w:r>
        <w:rPr>
          <w:rFonts w:hint="cs"/>
          <w:rtl/>
        </w:rPr>
        <w:t>ויועצת משפטית</w:t>
      </w:r>
    </w:p>
    <w:sectPr w:rsidR="00171073" w:rsidSect="00786A07">
      <w:headerReference w:type="default" r:id="rId8"/>
      <w:footerReference w:type="even" r:id="rId9"/>
      <w:footerReference w:type="default" r:id="rId10"/>
      <w:endnotePr>
        <w:numFmt w:val="lowerLetter"/>
      </w:endnotePr>
      <w:pgSz w:w="11906" w:h="16838" w:code="9"/>
      <w:pgMar w:top="2246" w:right="1440" w:bottom="1699" w:left="1440" w:header="461" w:footer="1382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7F3259" w14:textId="77777777" w:rsidR="00C458D4" w:rsidRDefault="00C458D4">
      <w:r>
        <w:separator/>
      </w:r>
    </w:p>
  </w:endnote>
  <w:endnote w:type="continuationSeparator" w:id="0">
    <w:p w14:paraId="1EF0A9B0" w14:textId="77777777" w:rsidR="00C458D4" w:rsidRDefault="00C45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Guttman Adii">
    <w:charset w:val="B1"/>
    <w:family w:val="auto"/>
    <w:pitch w:val="variable"/>
    <w:sig w:usb0="00000801" w:usb1="4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A68FD" w14:textId="77777777" w:rsidR="008F136C" w:rsidRDefault="00F37D37">
    <w:pPr>
      <w:pStyle w:val="Footer"/>
      <w:framePr w:wrap="around" w:vAnchor="text" w:hAnchor="margin" w:y="1"/>
      <w:rPr>
        <w:rStyle w:val="PageNumber"/>
        <w:rtl/>
      </w:rPr>
    </w:pPr>
    <w:r>
      <w:rPr>
        <w:rStyle w:val="PageNumber"/>
        <w:rtl/>
      </w:rPr>
      <w:fldChar w:fldCharType="begin"/>
    </w:r>
    <w:r w:rsidR="008F136C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14:paraId="6DCA91BE" w14:textId="77777777" w:rsidR="008F136C" w:rsidRDefault="008F136C">
    <w:pPr>
      <w:pStyle w:val="Footer"/>
      <w:ind w:right="360"/>
      <w:rPr>
        <w:rtl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A1E08" w14:textId="77777777" w:rsidR="008F136C" w:rsidRPr="002A20A8" w:rsidRDefault="008F136C">
    <w:pPr>
      <w:pStyle w:val="Footer"/>
      <w:rPr>
        <w:rFonts w:asciiTheme="majorBidi" w:hAnsiTheme="majorBidi" w:cstheme="majorBidi"/>
      </w:rPr>
    </w:pPr>
    <w:r w:rsidRPr="002A20A8">
      <w:rPr>
        <w:rFonts w:asciiTheme="majorBidi" w:hAnsiTheme="majorBidi" w:cstheme="majorBidi" w:hint="eastAsia"/>
        <w:rtl/>
      </w:rPr>
      <w:t>טופס</w:t>
    </w:r>
    <w:r w:rsidRPr="002A20A8">
      <w:rPr>
        <w:rFonts w:asciiTheme="majorBidi" w:hAnsiTheme="majorBidi" w:cstheme="majorBidi"/>
        <w:rtl/>
      </w:rPr>
      <w:t xml:space="preserve"> מספר </w:t>
    </w:r>
    <w:r w:rsidRPr="002A20A8">
      <w:rPr>
        <w:rFonts w:asciiTheme="majorBidi" w:hAnsiTheme="majorBidi" w:cstheme="majorBidi"/>
      </w:rPr>
      <w:t>TA-621001-23</w:t>
    </w:r>
    <w:r w:rsidR="00ED19D3" w:rsidRPr="002A20A8">
      <w:rPr>
        <w:rFonts w:asciiTheme="majorBidi" w:hAnsiTheme="majorBidi" w:cstheme="majorBidi"/>
        <w:rtl/>
      </w:rPr>
      <w:tab/>
    </w:r>
    <w:r w:rsidR="00ED19D3" w:rsidRPr="002A20A8">
      <w:rPr>
        <w:rFonts w:asciiTheme="majorBidi" w:hAnsiTheme="majorBidi" w:cstheme="majorBidi" w:hint="eastAsia"/>
        <w:rtl/>
      </w:rPr>
      <w:t>פרסום</w:t>
    </w:r>
    <w:r w:rsidR="00ED19D3" w:rsidRPr="002A20A8">
      <w:rPr>
        <w:rFonts w:asciiTheme="majorBidi" w:hAnsiTheme="majorBidi" w:cstheme="majorBidi"/>
        <w:rtl/>
      </w:rPr>
      <w:t xml:space="preserve"> באתר: </w:t>
    </w:r>
    <w:r w:rsidR="00ED19D3" w:rsidRPr="002A20A8">
      <w:rPr>
        <w:rFonts w:asciiTheme="majorBidi" w:hAnsiTheme="majorBidi" w:cstheme="majorBidi"/>
      </w:rPr>
      <w:t>YES</w:t>
    </w:r>
  </w:p>
  <w:p w14:paraId="6F6EC64F" w14:textId="4E3B2D35" w:rsidR="008F136C" w:rsidRPr="002A20A8" w:rsidRDefault="008F136C" w:rsidP="00432F87">
    <w:pPr>
      <w:pStyle w:val="Footer"/>
      <w:rPr>
        <w:rFonts w:asciiTheme="majorBidi" w:hAnsiTheme="majorBidi" w:cstheme="majorBidi"/>
        <w:rtl/>
      </w:rPr>
    </w:pPr>
    <w:r w:rsidRPr="002A20A8">
      <w:rPr>
        <w:rFonts w:asciiTheme="majorBidi" w:hAnsiTheme="majorBidi" w:cstheme="majorBidi" w:hint="eastAsia"/>
        <w:rtl/>
      </w:rPr>
      <w:t>גרסה</w:t>
    </w:r>
    <w:r w:rsidRPr="002A20A8">
      <w:rPr>
        <w:rFonts w:asciiTheme="majorBidi" w:hAnsiTheme="majorBidi" w:cstheme="majorBidi"/>
        <w:rtl/>
      </w:rPr>
      <w:t xml:space="preserve"> </w:t>
    </w:r>
    <w:r w:rsidR="004A474C">
      <w:rPr>
        <w:rFonts w:asciiTheme="majorBidi" w:hAnsiTheme="majorBidi" w:cstheme="majorBidi" w:hint="cs"/>
        <w:rtl/>
      </w:rPr>
      <w:t>21</w:t>
    </w:r>
    <w:r w:rsidR="00514A1E" w:rsidRPr="002A20A8">
      <w:rPr>
        <w:rFonts w:asciiTheme="majorBidi" w:hAnsiTheme="majorBidi" w:cstheme="majorBidi"/>
        <w:rtl/>
      </w:rPr>
      <w:t xml:space="preserve"> </w:t>
    </w:r>
    <w:r w:rsidRPr="002A20A8">
      <w:rPr>
        <w:rFonts w:asciiTheme="majorBidi" w:hAnsiTheme="majorBidi" w:cstheme="majorBidi" w:hint="eastAsia"/>
        <w:rtl/>
      </w:rPr>
      <w:t>בתוקף</w:t>
    </w:r>
    <w:r w:rsidRPr="002A20A8">
      <w:rPr>
        <w:rFonts w:asciiTheme="majorBidi" w:hAnsiTheme="majorBidi" w:cstheme="majorBidi"/>
        <w:rtl/>
      </w:rPr>
      <w:t xml:space="preserve"> מ: </w:t>
    </w:r>
    <w:r w:rsidR="007706E6">
      <w:rPr>
        <w:rFonts w:asciiTheme="majorBidi" w:hAnsiTheme="majorBidi" w:cstheme="majorBidi" w:hint="cs"/>
        <w:rtl/>
      </w:rPr>
      <w:t>01</w:t>
    </w:r>
    <w:r w:rsidR="00EC4CBD" w:rsidRPr="002A20A8">
      <w:rPr>
        <w:rFonts w:asciiTheme="majorBidi" w:hAnsiTheme="majorBidi" w:cstheme="majorBidi"/>
        <w:rtl/>
      </w:rPr>
      <w:t>.</w:t>
    </w:r>
    <w:r w:rsidR="00AF5AD9">
      <w:rPr>
        <w:rFonts w:asciiTheme="majorBidi" w:hAnsiTheme="majorBidi" w:cstheme="majorBidi" w:hint="cs"/>
        <w:rtl/>
      </w:rPr>
      <w:t>01</w:t>
    </w:r>
    <w:r w:rsidR="00EC4CBD" w:rsidRPr="002A20A8">
      <w:rPr>
        <w:rFonts w:asciiTheme="majorBidi" w:hAnsiTheme="majorBidi" w:cstheme="majorBidi"/>
        <w:rtl/>
      </w:rPr>
      <w:t>.</w:t>
    </w:r>
    <w:r w:rsidR="004A474C">
      <w:rPr>
        <w:rFonts w:asciiTheme="majorBidi" w:hAnsiTheme="majorBidi" w:cstheme="majorBidi" w:hint="cs"/>
        <w:rtl/>
      </w:rPr>
      <w:t>2023</w:t>
    </w:r>
  </w:p>
  <w:p w14:paraId="07BAC7C1" w14:textId="77777777" w:rsidR="008F136C" w:rsidRPr="002A20A8" w:rsidRDefault="008F136C">
    <w:pPr>
      <w:pStyle w:val="Footer"/>
      <w:rPr>
        <w:rFonts w:asciiTheme="majorBidi" w:hAnsiTheme="majorBidi" w:cstheme="majorBidi"/>
        <w:sz w:val="16"/>
        <w:szCs w:val="16"/>
        <w:rtl/>
      </w:rPr>
    </w:pPr>
    <w:r w:rsidRPr="002A20A8">
      <w:rPr>
        <w:rFonts w:asciiTheme="majorBidi" w:hAnsiTheme="majorBidi" w:cstheme="majorBidi" w:hint="eastAsia"/>
        <w:rtl/>
      </w:rPr>
      <w:t>עמוד</w:t>
    </w:r>
    <w:r w:rsidRPr="002A20A8">
      <w:rPr>
        <w:rFonts w:asciiTheme="majorBidi" w:hAnsiTheme="majorBidi" w:cstheme="majorBidi"/>
        <w:rtl/>
      </w:rPr>
      <w:t xml:space="preserve"> </w:t>
    </w:r>
    <w:r w:rsidR="00F37D37" w:rsidRPr="002A20A8">
      <w:rPr>
        <w:rStyle w:val="PageNumber"/>
        <w:rFonts w:asciiTheme="majorBidi" w:hAnsiTheme="majorBidi" w:cstheme="majorBidi"/>
      </w:rPr>
      <w:fldChar w:fldCharType="begin"/>
    </w:r>
    <w:r w:rsidRPr="002A20A8">
      <w:rPr>
        <w:rStyle w:val="PageNumber"/>
        <w:rFonts w:asciiTheme="majorBidi" w:hAnsiTheme="majorBidi" w:cstheme="majorBidi"/>
      </w:rPr>
      <w:instrText xml:space="preserve"> PAGE </w:instrText>
    </w:r>
    <w:r w:rsidR="00F37D37" w:rsidRPr="002A20A8">
      <w:rPr>
        <w:rStyle w:val="PageNumber"/>
        <w:rFonts w:asciiTheme="majorBidi" w:hAnsiTheme="majorBidi" w:cstheme="majorBidi"/>
      </w:rPr>
      <w:fldChar w:fldCharType="separate"/>
    </w:r>
    <w:r w:rsidR="005A263B">
      <w:rPr>
        <w:rStyle w:val="PageNumber"/>
        <w:rFonts w:asciiTheme="majorBidi" w:hAnsiTheme="majorBidi" w:cstheme="majorBidi"/>
        <w:noProof/>
        <w:rtl/>
      </w:rPr>
      <w:t>5</w:t>
    </w:r>
    <w:r w:rsidR="00F37D37" w:rsidRPr="002A20A8">
      <w:rPr>
        <w:rStyle w:val="PageNumber"/>
        <w:rFonts w:asciiTheme="majorBidi" w:hAnsiTheme="majorBidi" w:cstheme="majorBidi"/>
      </w:rPr>
      <w:fldChar w:fldCharType="end"/>
    </w:r>
    <w:r w:rsidRPr="002A20A8">
      <w:rPr>
        <w:rStyle w:val="PageNumber"/>
        <w:rFonts w:asciiTheme="majorBidi" w:hAnsiTheme="majorBidi" w:cstheme="majorBidi"/>
        <w:rtl/>
      </w:rPr>
      <w:t xml:space="preserve"> מתוך </w:t>
    </w:r>
    <w:r w:rsidR="00F37D37" w:rsidRPr="002A20A8">
      <w:rPr>
        <w:rStyle w:val="PageNumber"/>
        <w:rFonts w:asciiTheme="majorBidi" w:hAnsiTheme="majorBidi" w:cstheme="majorBidi"/>
      </w:rPr>
      <w:fldChar w:fldCharType="begin"/>
    </w:r>
    <w:r w:rsidRPr="002A20A8">
      <w:rPr>
        <w:rStyle w:val="PageNumber"/>
        <w:rFonts w:asciiTheme="majorBidi" w:hAnsiTheme="majorBidi" w:cstheme="majorBidi"/>
      </w:rPr>
      <w:instrText xml:space="preserve"> NUMPAGES </w:instrText>
    </w:r>
    <w:r w:rsidR="00F37D37" w:rsidRPr="002A20A8">
      <w:rPr>
        <w:rStyle w:val="PageNumber"/>
        <w:rFonts w:asciiTheme="majorBidi" w:hAnsiTheme="majorBidi" w:cstheme="majorBidi"/>
      </w:rPr>
      <w:fldChar w:fldCharType="separate"/>
    </w:r>
    <w:r w:rsidR="005A263B">
      <w:rPr>
        <w:rStyle w:val="PageNumber"/>
        <w:rFonts w:asciiTheme="majorBidi" w:hAnsiTheme="majorBidi" w:cstheme="majorBidi"/>
        <w:noProof/>
        <w:rtl/>
      </w:rPr>
      <w:t>5</w:t>
    </w:r>
    <w:r w:rsidR="00F37D37" w:rsidRPr="002A20A8">
      <w:rPr>
        <w:rStyle w:val="PageNumber"/>
        <w:rFonts w:asciiTheme="majorBidi" w:hAnsiTheme="majorBidi" w:cstheme="majorBidi"/>
      </w:rPr>
      <w:fldChar w:fldCharType="end"/>
    </w:r>
    <w:r w:rsidRPr="002A20A8">
      <w:rPr>
        <w:rStyle w:val="PageNumber"/>
        <w:rFonts w:asciiTheme="majorBidi" w:hAnsiTheme="majorBidi" w:cstheme="majorBidi"/>
        <w:rtl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37EF64" w14:textId="77777777" w:rsidR="00C458D4" w:rsidRDefault="00C458D4">
      <w:r>
        <w:separator/>
      </w:r>
    </w:p>
  </w:footnote>
  <w:footnote w:type="continuationSeparator" w:id="0">
    <w:p w14:paraId="550D84F2" w14:textId="77777777" w:rsidR="00C458D4" w:rsidRDefault="00C458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4A13E" w14:textId="77777777" w:rsidR="008F136C" w:rsidRDefault="00171073">
    <w:pPr>
      <w:pStyle w:val="Header"/>
      <w:tabs>
        <w:tab w:val="clear" w:pos="4153"/>
        <w:tab w:val="clear" w:pos="8306"/>
      </w:tabs>
      <w:jc w:val="center"/>
      <w:rPr>
        <w:rtl/>
      </w:rPr>
    </w:pPr>
    <w:r>
      <w:rPr>
        <w:noProof/>
        <w:rtl/>
        <w:lang w:eastAsia="zh-TW"/>
      </w:rPr>
      <w:drawing>
        <wp:inline distT="0" distB="0" distL="0" distR="0" wp14:anchorId="70A6DDB4" wp14:editId="4C944883">
          <wp:extent cx="5274310" cy="941070"/>
          <wp:effectExtent l="0" t="0" r="2540" b="0"/>
          <wp:docPr id="2" name="תמונה 1" descr="C:\Users\goliel\Desktop\לוגו מעודכן לרשות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goliel\Desktop\לוגו מעודכן לרשות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941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65EA3"/>
    <w:multiLevelType w:val="hybridMultilevel"/>
    <w:tmpl w:val="A8B6C188"/>
    <w:lvl w:ilvl="0" w:tplc="040D0001">
      <w:start w:val="1"/>
      <w:numFmt w:val="bullet"/>
      <w:lvlText w:val=""/>
      <w:lvlJc w:val="left"/>
      <w:pPr>
        <w:tabs>
          <w:tab w:val="num" w:pos="1854"/>
        </w:tabs>
        <w:ind w:left="1854" w:right="1854" w:hanging="360"/>
      </w:pPr>
      <w:rPr>
        <w:rFonts w:ascii="Symbol" w:hAnsi="Symbol" w:hint="default"/>
      </w:rPr>
    </w:lvl>
    <w:lvl w:ilvl="1" w:tplc="040D0003" w:tentative="1">
      <w:start w:val="1"/>
      <w:numFmt w:val="bullet"/>
      <w:lvlText w:val="o"/>
      <w:lvlJc w:val="left"/>
      <w:pPr>
        <w:tabs>
          <w:tab w:val="num" w:pos="2574"/>
        </w:tabs>
        <w:ind w:left="2574" w:right="2574" w:hanging="360"/>
      </w:pPr>
      <w:rPr>
        <w:rFonts w:ascii="Courier New" w:hAnsi="Courier New" w:hint="default"/>
      </w:rPr>
    </w:lvl>
    <w:lvl w:ilvl="2" w:tplc="040D0005" w:tentative="1">
      <w:start w:val="1"/>
      <w:numFmt w:val="bullet"/>
      <w:lvlText w:val=""/>
      <w:lvlJc w:val="left"/>
      <w:pPr>
        <w:tabs>
          <w:tab w:val="num" w:pos="3294"/>
        </w:tabs>
        <w:ind w:left="3294" w:right="3294" w:hanging="360"/>
      </w:pPr>
      <w:rPr>
        <w:rFonts w:ascii="Wingdings" w:hAnsi="Wingdings" w:hint="default"/>
      </w:rPr>
    </w:lvl>
    <w:lvl w:ilvl="3" w:tplc="040D0001" w:tentative="1">
      <w:start w:val="1"/>
      <w:numFmt w:val="bullet"/>
      <w:lvlText w:val=""/>
      <w:lvlJc w:val="left"/>
      <w:pPr>
        <w:tabs>
          <w:tab w:val="num" w:pos="4014"/>
        </w:tabs>
        <w:ind w:left="4014" w:right="4014" w:hanging="360"/>
      </w:pPr>
      <w:rPr>
        <w:rFonts w:ascii="Symbol" w:hAnsi="Symbol" w:hint="default"/>
      </w:rPr>
    </w:lvl>
    <w:lvl w:ilvl="4" w:tplc="040D0003" w:tentative="1">
      <w:start w:val="1"/>
      <w:numFmt w:val="bullet"/>
      <w:lvlText w:val="o"/>
      <w:lvlJc w:val="left"/>
      <w:pPr>
        <w:tabs>
          <w:tab w:val="num" w:pos="4734"/>
        </w:tabs>
        <w:ind w:left="4734" w:right="4734" w:hanging="360"/>
      </w:pPr>
      <w:rPr>
        <w:rFonts w:ascii="Courier New" w:hAnsi="Courier New" w:hint="default"/>
      </w:rPr>
    </w:lvl>
    <w:lvl w:ilvl="5" w:tplc="040D0005" w:tentative="1">
      <w:start w:val="1"/>
      <w:numFmt w:val="bullet"/>
      <w:lvlText w:val=""/>
      <w:lvlJc w:val="left"/>
      <w:pPr>
        <w:tabs>
          <w:tab w:val="num" w:pos="5454"/>
        </w:tabs>
        <w:ind w:left="5454" w:right="5454" w:hanging="360"/>
      </w:pPr>
      <w:rPr>
        <w:rFonts w:ascii="Wingdings" w:hAnsi="Wingdings" w:hint="default"/>
      </w:rPr>
    </w:lvl>
    <w:lvl w:ilvl="6" w:tplc="040D0001" w:tentative="1">
      <w:start w:val="1"/>
      <w:numFmt w:val="bullet"/>
      <w:lvlText w:val=""/>
      <w:lvlJc w:val="left"/>
      <w:pPr>
        <w:tabs>
          <w:tab w:val="num" w:pos="6174"/>
        </w:tabs>
        <w:ind w:left="6174" w:right="6174" w:hanging="360"/>
      </w:pPr>
      <w:rPr>
        <w:rFonts w:ascii="Symbol" w:hAnsi="Symbol" w:hint="default"/>
      </w:rPr>
    </w:lvl>
    <w:lvl w:ilvl="7" w:tplc="040D0003" w:tentative="1">
      <w:start w:val="1"/>
      <w:numFmt w:val="bullet"/>
      <w:lvlText w:val="o"/>
      <w:lvlJc w:val="left"/>
      <w:pPr>
        <w:tabs>
          <w:tab w:val="num" w:pos="6894"/>
        </w:tabs>
        <w:ind w:left="6894" w:right="6894" w:hanging="360"/>
      </w:pPr>
      <w:rPr>
        <w:rFonts w:ascii="Courier New" w:hAnsi="Courier New" w:hint="default"/>
      </w:rPr>
    </w:lvl>
    <w:lvl w:ilvl="8" w:tplc="040D0005" w:tentative="1">
      <w:start w:val="1"/>
      <w:numFmt w:val="bullet"/>
      <w:lvlText w:val=""/>
      <w:lvlJc w:val="left"/>
      <w:pPr>
        <w:tabs>
          <w:tab w:val="num" w:pos="7614"/>
        </w:tabs>
        <w:ind w:left="7614" w:right="7614" w:hanging="360"/>
      </w:pPr>
      <w:rPr>
        <w:rFonts w:ascii="Wingdings" w:hAnsi="Wingdings" w:hint="default"/>
      </w:rPr>
    </w:lvl>
  </w:abstractNum>
  <w:abstractNum w:abstractNumId="1" w15:restartNumberingAfterBreak="0">
    <w:nsid w:val="0FED2CCE"/>
    <w:multiLevelType w:val="hybridMultilevel"/>
    <w:tmpl w:val="94CE45D0"/>
    <w:lvl w:ilvl="0" w:tplc="892CEA1A">
      <w:start w:val="8"/>
      <w:numFmt w:val="bullet"/>
      <w:lvlText w:val=""/>
      <w:lvlJc w:val="left"/>
      <w:pPr>
        <w:tabs>
          <w:tab w:val="num" w:pos="1494"/>
        </w:tabs>
        <w:ind w:left="1494" w:right="1494" w:hanging="360"/>
      </w:pPr>
      <w:rPr>
        <w:rFonts w:ascii="Symbol" w:eastAsia="Times New Roman" w:hAnsi="Symbol" w:cs="David" w:hint="default"/>
      </w:rPr>
    </w:lvl>
    <w:lvl w:ilvl="1" w:tplc="040D0003" w:tentative="1">
      <w:start w:val="1"/>
      <w:numFmt w:val="bullet"/>
      <w:lvlText w:val="o"/>
      <w:lvlJc w:val="left"/>
      <w:pPr>
        <w:tabs>
          <w:tab w:val="num" w:pos="2214"/>
        </w:tabs>
        <w:ind w:left="2214" w:right="2214" w:hanging="360"/>
      </w:pPr>
      <w:rPr>
        <w:rFonts w:ascii="Courier New" w:hAnsi="Courier New" w:hint="default"/>
      </w:rPr>
    </w:lvl>
    <w:lvl w:ilvl="2" w:tplc="040D0005" w:tentative="1">
      <w:start w:val="1"/>
      <w:numFmt w:val="bullet"/>
      <w:lvlText w:val=""/>
      <w:lvlJc w:val="left"/>
      <w:pPr>
        <w:tabs>
          <w:tab w:val="num" w:pos="2934"/>
        </w:tabs>
        <w:ind w:left="2934" w:right="2934" w:hanging="360"/>
      </w:pPr>
      <w:rPr>
        <w:rFonts w:ascii="Wingdings" w:hAnsi="Wingdings" w:hint="default"/>
      </w:rPr>
    </w:lvl>
    <w:lvl w:ilvl="3" w:tplc="040D0001" w:tentative="1">
      <w:start w:val="1"/>
      <w:numFmt w:val="bullet"/>
      <w:lvlText w:val=""/>
      <w:lvlJc w:val="left"/>
      <w:pPr>
        <w:tabs>
          <w:tab w:val="num" w:pos="3654"/>
        </w:tabs>
        <w:ind w:left="3654" w:right="3654" w:hanging="360"/>
      </w:pPr>
      <w:rPr>
        <w:rFonts w:ascii="Symbol" w:hAnsi="Symbol" w:hint="default"/>
      </w:rPr>
    </w:lvl>
    <w:lvl w:ilvl="4" w:tplc="040D0003" w:tentative="1">
      <w:start w:val="1"/>
      <w:numFmt w:val="bullet"/>
      <w:lvlText w:val="o"/>
      <w:lvlJc w:val="left"/>
      <w:pPr>
        <w:tabs>
          <w:tab w:val="num" w:pos="4374"/>
        </w:tabs>
        <w:ind w:left="4374" w:right="4374" w:hanging="360"/>
      </w:pPr>
      <w:rPr>
        <w:rFonts w:ascii="Courier New" w:hAnsi="Courier New" w:hint="default"/>
      </w:rPr>
    </w:lvl>
    <w:lvl w:ilvl="5" w:tplc="040D0005" w:tentative="1">
      <w:start w:val="1"/>
      <w:numFmt w:val="bullet"/>
      <w:lvlText w:val=""/>
      <w:lvlJc w:val="left"/>
      <w:pPr>
        <w:tabs>
          <w:tab w:val="num" w:pos="5094"/>
        </w:tabs>
        <w:ind w:left="5094" w:right="5094" w:hanging="360"/>
      </w:pPr>
      <w:rPr>
        <w:rFonts w:ascii="Wingdings" w:hAnsi="Wingdings" w:hint="default"/>
      </w:rPr>
    </w:lvl>
    <w:lvl w:ilvl="6" w:tplc="040D0001" w:tentative="1">
      <w:start w:val="1"/>
      <w:numFmt w:val="bullet"/>
      <w:lvlText w:val=""/>
      <w:lvlJc w:val="left"/>
      <w:pPr>
        <w:tabs>
          <w:tab w:val="num" w:pos="5814"/>
        </w:tabs>
        <w:ind w:left="5814" w:right="5814" w:hanging="360"/>
      </w:pPr>
      <w:rPr>
        <w:rFonts w:ascii="Symbol" w:hAnsi="Symbol" w:hint="default"/>
      </w:rPr>
    </w:lvl>
    <w:lvl w:ilvl="7" w:tplc="040D0003" w:tentative="1">
      <w:start w:val="1"/>
      <w:numFmt w:val="bullet"/>
      <w:lvlText w:val="o"/>
      <w:lvlJc w:val="left"/>
      <w:pPr>
        <w:tabs>
          <w:tab w:val="num" w:pos="6534"/>
        </w:tabs>
        <w:ind w:left="6534" w:right="6534" w:hanging="360"/>
      </w:pPr>
      <w:rPr>
        <w:rFonts w:ascii="Courier New" w:hAnsi="Courier New" w:hint="default"/>
      </w:rPr>
    </w:lvl>
    <w:lvl w:ilvl="8" w:tplc="040D0005" w:tentative="1">
      <w:start w:val="1"/>
      <w:numFmt w:val="bullet"/>
      <w:lvlText w:val=""/>
      <w:lvlJc w:val="left"/>
      <w:pPr>
        <w:tabs>
          <w:tab w:val="num" w:pos="7254"/>
        </w:tabs>
        <w:ind w:left="7254" w:right="7254" w:hanging="360"/>
      </w:pPr>
      <w:rPr>
        <w:rFonts w:ascii="Wingdings" w:hAnsi="Wingdings" w:hint="default"/>
      </w:rPr>
    </w:lvl>
  </w:abstractNum>
  <w:abstractNum w:abstractNumId="2" w15:restartNumberingAfterBreak="0">
    <w:nsid w:val="13E57A45"/>
    <w:multiLevelType w:val="hybridMultilevel"/>
    <w:tmpl w:val="B9125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7808CD"/>
    <w:multiLevelType w:val="hybridMultilevel"/>
    <w:tmpl w:val="5E7C3AD8"/>
    <w:lvl w:ilvl="0" w:tplc="077EAC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DE6B75"/>
    <w:multiLevelType w:val="multilevel"/>
    <w:tmpl w:val="8F1207A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5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</w:rPr>
    </w:lvl>
  </w:abstractNum>
  <w:abstractNum w:abstractNumId="5" w15:restartNumberingAfterBreak="0">
    <w:nsid w:val="272A3F0C"/>
    <w:multiLevelType w:val="hybridMultilevel"/>
    <w:tmpl w:val="A7A60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F54E53"/>
    <w:multiLevelType w:val="hybridMultilevel"/>
    <w:tmpl w:val="FAD44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3014D1"/>
    <w:multiLevelType w:val="hybridMultilevel"/>
    <w:tmpl w:val="5A503DBC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 w15:restartNumberingAfterBreak="0">
    <w:nsid w:val="54CA1AAF"/>
    <w:multiLevelType w:val="hybridMultilevel"/>
    <w:tmpl w:val="AFEA4088"/>
    <w:lvl w:ilvl="0" w:tplc="040D0007">
      <w:start w:val="1"/>
      <w:numFmt w:val="bullet"/>
      <w:lvlText w:val=""/>
      <w:lvlJc w:val="left"/>
      <w:pPr>
        <w:tabs>
          <w:tab w:val="num" w:pos="720"/>
        </w:tabs>
        <w:ind w:left="720" w:right="720" w:hanging="360"/>
      </w:pPr>
      <w:rPr>
        <w:rFonts w:ascii="Wingdings" w:hAnsi="Wingdings" w:hint="default"/>
        <w:sz w:val="16"/>
      </w:rPr>
    </w:lvl>
    <w:lvl w:ilvl="1" w:tplc="040D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D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D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D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D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D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D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D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9" w15:restartNumberingAfterBreak="0">
    <w:nsid w:val="6C76339F"/>
    <w:multiLevelType w:val="hybridMultilevel"/>
    <w:tmpl w:val="EC7ABC84"/>
    <w:lvl w:ilvl="0" w:tplc="D63C59F6">
      <w:start w:val="1"/>
      <w:numFmt w:val="bullet"/>
      <w:lvlText w:val=""/>
      <w:lvlJc w:val="left"/>
      <w:pPr>
        <w:ind w:left="1080" w:hanging="360"/>
      </w:pPr>
      <w:rPr>
        <w:rFonts w:ascii="Symbo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D040369"/>
    <w:multiLevelType w:val="hybridMultilevel"/>
    <w:tmpl w:val="2CB45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62291A"/>
    <w:multiLevelType w:val="hybridMultilevel"/>
    <w:tmpl w:val="56463CAC"/>
    <w:lvl w:ilvl="0" w:tplc="9BE651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EF52A6"/>
    <w:multiLevelType w:val="hybridMultilevel"/>
    <w:tmpl w:val="AFEA4088"/>
    <w:lvl w:ilvl="0" w:tplc="040D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D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D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D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D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D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D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D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D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3" w15:restartNumberingAfterBreak="0">
    <w:nsid w:val="7D284274"/>
    <w:multiLevelType w:val="hybridMultilevel"/>
    <w:tmpl w:val="74D68F26"/>
    <w:lvl w:ilvl="0" w:tplc="0B4CA6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David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7993478">
    <w:abstractNumId w:val="0"/>
  </w:num>
  <w:num w:numId="2" w16cid:durableId="1089892042">
    <w:abstractNumId w:val="1"/>
  </w:num>
  <w:num w:numId="3" w16cid:durableId="75326262">
    <w:abstractNumId w:val="8"/>
  </w:num>
  <w:num w:numId="4" w16cid:durableId="1660383418">
    <w:abstractNumId w:val="12"/>
  </w:num>
  <w:num w:numId="5" w16cid:durableId="1156654712">
    <w:abstractNumId w:val="3"/>
  </w:num>
  <w:num w:numId="6" w16cid:durableId="1848330065">
    <w:abstractNumId w:val="13"/>
  </w:num>
  <w:num w:numId="7" w16cid:durableId="1678147293">
    <w:abstractNumId w:val="11"/>
  </w:num>
  <w:num w:numId="8" w16cid:durableId="380715119">
    <w:abstractNumId w:val="9"/>
  </w:num>
  <w:num w:numId="9" w16cid:durableId="1127434551">
    <w:abstractNumId w:val="7"/>
  </w:num>
  <w:num w:numId="10" w16cid:durableId="264726271">
    <w:abstractNumId w:val="5"/>
  </w:num>
  <w:num w:numId="11" w16cid:durableId="665206241">
    <w:abstractNumId w:val="6"/>
  </w:num>
  <w:num w:numId="12" w16cid:durableId="936668737">
    <w:abstractNumId w:val="4"/>
  </w:num>
  <w:num w:numId="13" w16cid:durableId="734014799">
    <w:abstractNumId w:val="2"/>
  </w:num>
  <w:num w:numId="14" w16cid:durableId="171530134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cwtzA1MbYwMzc3NTdT0lEKTi0uzszPAykwrQUAMjh/0SwAAAA="/>
  </w:docVars>
  <w:rsids>
    <w:rsidRoot w:val="0066304B"/>
    <w:rsid w:val="000031F6"/>
    <w:rsid w:val="000503D5"/>
    <w:rsid w:val="00054C1A"/>
    <w:rsid w:val="000608FD"/>
    <w:rsid w:val="0006623B"/>
    <w:rsid w:val="000753FA"/>
    <w:rsid w:val="00080164"/>
    <w:rsid w:val="00086973"/>
    <w:rsid w:val="000902EE"/>
    <w:rsid w:val="00093770"/>
    <w:rsid w:val="00094082"/>
    <w:rsid w:val="0009564F"/>
    <w:rsid w:val="000B57E8"/>
    <w:rsid w:val="000B6204"/>
    <w:rsid w:val="000C3EC8"/>
    <w:rsid w:val="000C6572"/>
    <w:rsid w:val="000D6213"/>
    <w:rsid w:val="000E0B7B"/>
    <w:rsid w:val="000E45AD"/>
    <w:rsid w:val="000E4B3C"/>
    <w:rsid w:val="000E63BA"/>
    <w:rsid w:val="000F4E1D"/>
    <w:rsid w:val="00116AA5"/>
    <w:rsid w:val="00130B68"/>
    <w:rsid w:val="0013595D"/>
    <w:rsid w:val="00135D43"/>
    <w:rsid w:val="0014497E"/>
    <w:rsid w:val="0014775F"/>
    <w:rsid w:val="00147EAA"/>
    <w:rsid w:val="0017083E"/>
    <w:rsid w:val="00170A1B"/>
    <w:rsid w:val="00171073"/>
    <w:rsid w:val="0017239C"/>
    <w:rsid w:val="0018169F"/>
    <w:rsid w:val="00196F38"/>
    <w:rsid w:val="001C4590"/>
    <w:rsid w:val="001E50D9"/>
    <w:rsid w:val="00214EBF"/>
    <w:rsid w:val="00222882"/>
    <w:rsid w:val="00233309"/>
    <w:rsid w:val="0023473E"/>
    <w:rsid w:val="00244E71"/>
    <w:rsid w:val="00247167"/>
    <w:rsid w:val="002563DA"/>
    <w:rsid w:val="00256679"/>
    <w:rsid w:val="00271C5A"/>
    <w:rsid w:val="00273E10"/>
    <w:rsid w:val="002741DA"/>
    <w:rsid w:val="00281140"/>
    <w:rsid w:val="00285C6D"/>
    <w:rsid w:val="00286294"/>
    <w:rsid w:val="00286E27"/>
    <w:rsid w:val="00291292"/>
    <w:rsid w:val="002A20A8"/>
    <w:rsid w:val="002A557D"/>
    <w:rsid w:val="002C1276"/>
    <w:rsid w:val="002C33F6"/>
    <w:rsid w:val="00323D06"/>
    <w:rsid w:val="00331E37"/>
    <w:rsid w:val="0033393C"/>
    <w:rsid w:val="00340FB5"/>
    <w:rsid w:val="00354BF8"/>
    <w:rsid w:val="00356105"/>
    <w:rsid w:val="00374C2A"/>
    <w:rsid w:val="00375C35"/>
    <w:rsid w:val="0038140B"/>
    <w:rsid w:val="003857F7"/>
    <w:rsid w:val="003B00FB"/>
    <w:rsid w:val="003B0A7E"/>
    <w:rsid w:val="003C469D"/>
    <w:rsid w:val="003D1FC9"/>
    <w:rsid w:val="003D45FF"/>
    <w:rsid w:val="003D4E99"/>
    <w:rsid w:val="003F6A4F"/>
    <w:rsid w:val="00413DAB"/>
    <w:rsid w:val="00417E31"/>
    <w:rsid w:val="0043067A"/>
    <w:rsid w:val="00432F87"/>
    <w:rsid w:val="00441F65"/>
    <w:rsid w:val="004548EA"/>
    <w:rsid w:val="00470C6D"/>
    <w:rsid w:val="00472198"/>
    <w:rsid w:val="00475EB1"/>
    <w:rsid w:val="0048511E"/>
    <w:rsid w:val="004A1D8E"/>
    <w:rsid w:val="004A474C"/>
    <w:rsid w:val="004A670F"/>
    <w:rsid w:val="004B026A"/>
    <w:rsid w:val="004B2FF7"/>
    <w:rsid w:val="004C581C"/>
    <w:rsid w:val="004D2A2D"/>
    <w:rsid w:val="004F4837"/>
    <w:rsid w:val="004F4EED"/>
    <w:rsid w:val="00514A1E"/>
    <w:rsid w:val="00514CC3"/>
    <w:rsid w:val="005440A8"/>
    <w:rsid w:val="005450A4"/>
    <w:rsid w:val="005635AA"/>
    <w:rsid w:val="00565DB6"/>
    <w:rsid w:val="005701A3"/>
    <w:rsid w:val="005A263B"/>
    <w:rsid w:val="005C5219"/>
    <w:rsid w:val="005D4482"/>
    <w:rsid w:val="005D7A59"/>
    <w:rsid w:val="005E2EC8"/>
    <w:rsid w:val="005F27DD"/>
    <w:rsid w:val="00607562"/>
    <w:rsid w:val="0061774C"/>
    <w:rsid w:val="00617FEF"/>
    <w:rsid w:val="00622495"/>
    <w:rsid w:val="00630F39"/>
    <w:rsid w:val="006351E4"/>
    <w:rsid w:val="00640DED"/>
    <w:rsid w:val="00641D6C"/>
    <w:rsid w:val="00652991"/>
    <w:rsid w:val="00654C03"/>
    <w:rsid w:val="0065576C"/>
    <w:rsid w:val="0065656D"/>
    <w:rsid w:val="006609FD"/>
    <w:rsid w:val="0066251B"/>
    <w:rsid w:val="0066304B"/>
    <w:rsid w:val="00681B46"/>
    <w:rsid w:val="0069361F"/>
    <w:rsid w:val="006B7A35"/>
    <w:rsid w:val="006C0055"/>
    <w:rsid w:val="006C2AF0"/>
    <w:rsid w:val="006D783D"/>
    <w:rsid w:val="006E159A"/>
    <w:rsid w:val="006F56A5"/>
    <w:rsid w:val="00700FA0"/>
    <w:rsid w:val="007034D3"/>
    <w:rsid w:val="00706E69"/>
    <w:rsid w:val="00712ACE"/>
    <w:rsid w:val="00713285"/>
    <w:rsid w:val="007321F0"/>
    <w:rsid w:val="007637C6"/>
    <w:rsid w:val="00763FB9"/>
    <w:rsid w:val="007706E6"/>
    <w:rsid w:val="0077729C"/>
    <w:rsid w:val="00786A07"/>
    <w:rsid w:val="00795403"/>
    <w:rsid w:val="007979EF"/>
    <w:rsid w:val="007A2F9E"/>
    <w:rsid w:val="007A2FFA"/>
    <w:rsid w:val="007A615D"/>
    <w:rsid w:val="007C381F"/>
    <w:rsid w:val="007E39F5"/>
    <w:rsid w:val="007E3C8E"/>
    <w:rsid w:val="007F72B6"/>
    <w:rsid w:val="00806A96"/>
    <w:rsid w:val="00814579"/>
    <w:rsid w:val="00815FC1"/>
    <w:rsid w:val="00822A0E"/>
    <w:rsid w:val="0082443E"/>
    <w:rsid w:val="00834AF6"/>
    <w:rsid w:val="00854928"/>
    <w:rsid w:val="00860594"/>
    <w:rsid w:val="0087091C"/>
    <w:rsid w:val="008900CE"/>
    <w:rsid w:val="008A33B4"/>
    <w:rsid w:val="008A368E"/>
    <w:rsid w:val="008B3222"/>
    <w:rsid w:val="008C3CF8"/>
    <w:rsid w:val="008C3FD6"/>
    <w:rsid w:val="008C5B95"/>
    <w:rsid w:val="008C68C7"/>
    <w:rsid w:val="008D706D"/>
    <w:rsid w:val="008E4017"/>
    <w:rsid w:val="008F136C"/>
    <w:rsid w:val="008F5133"/>
    <w:rsid w:val="008F68C7"/>
    <w:rsid w:val="00900753"/>
    <w:rsid w:val="00911BD2"/>
    <w:rsid w:val="009144BA"/>
    <w:rsid w:val="0093313D"/>
    <w:rsid w:val="00936CE6"/>
    <w:rsid w:val="0094512F"/>
    <w:rsid w:val="0095051B"/>
    <w:rsid w:val="00956DCF"/>
    <w:rsid w:val="00964423"/>
    <w:rsid w:val="00967663"/>
    <w:rsid w:val="00976D75"/>
    <w:rsid w:val="0098206A"/>
    <w:rsid w:val="00982276"/>
    <w:rsid w:val="0099124C"/>
    <w:rsid w:val="0099248D"/>
    <w:rsid w:val="00993199"/>
    <w:rsid w:val="009A05AB"/>
    <w:rsid w:val="009C56DA"/>
    <w:rsid w:val="009D1C91"/>
    <w:rsid w:val="009D7DCE"/>
    <w:rsid w:val="009E0A99"/>
    <w:rsid w:val="009E229F"/>
    <w:rsid w:val="009F542B"/>
    <w:rsid w:val="00A000E3"/>
    <w:rsid w:val="00A10A9D"/>
    <w:rsid w:val="00A10E6E"/>
    <w:rsid w:val="00A36971"/>
    <w:rsid w:val="00A41DC1"/>
    <w:rsid w:val="00A718F2"/>
    <w:rsid w:val="00A73006"/>
    <w:rsid w:val="00A817C1"/>
    <w:rsid w:val="00A832BB"/>
    <w:rsid w:val="00A9552C"/>
    <w:rsid w:val="00AB35B4"/>
    <w:rsid w:val="00AB5D82"/>
    <w:rsid w:val="00AB6968"/>
    <w:rsid w:val="00AD42D2"/>
    <w:rsid w:val="00AE3EB8"/>
    <w:rsid w:val="00AE7618"/>
    <w:rsid w:val="00AF416E"/>
    <w:rsid w:val="00AF5AD9"/>
    <w:rsid w:val="00AF625F"/>
    <w:rsid w:val="00AF6A24"/>
    <w:rsid w:val="00B05263"/>
    <w:rsid w:val="00B62743"/>
    <w:rsid w:val="00B6647D"/>
    <w:rsid w:val="00B71630"/>
    <w:rsid w:val="00B93788"/>
    <w:rsid w:val="00BA0975"/>
    <w:rsid w:val="00BA39AA"/>
    <w:rsid w:val="00BA4B59"/>
    <w:rsid w:val="00BB1D31"/>
    <w:rsid w:val="00BB7423"/>
    <w:rsid w:val="00BC106B"/>
    <w:rsid w:val="00BC111F"/>
    <w:rsid w:val="00BE5701"/>
    <w:rsid w:val="00BF1ADC"/>
    <w:rsid w:val="00C00588"/>
    <w:rsid w:val="00C02E20"/>
    <w:rsid w:val="00C0616A"/>
    <w:rsid w:val="00C06B47"/>
    <w:rsid w:val="00C30C70"/>
    <w:rsid w:val="00C458D4"/>
    <w:rsid w:val="00C73011"/>
    <w:rsid w:val="00C77F9A"/>
    <w:rsid w:val="00C95B25"/>
    <w:rsid w:val="00CA340A"/>
    <w:rsid w:val="00CB5C21"/>
    <w:rsid w:val="00CC4EB3"/>
    <w:rsid w:val="00CD3352"/>
    <w:rsid w:val="00CD6B0D"/>
    <w:rsid w:val="00CE0BFD"/>
    <w:rsid w:val="00CE7116"/>
    <w:rsid w:val="00D0182B"/>
    <w:rsid w:val="00D14BB9"/>
    <w:rsid w:val="00D16277"/>
    <w:rsid w:val="00D2355B"/>
    <w:rsid w:val="00D3272F"/>
    <w:rsid w:val="00D419BE"/>
    <w:rsid w:val="00D605B0"/>
    <w:rsid w:val="00D66DC6"/>
    <w:rsid w:val="00D72AAC"/>
    <w:rsid w:val="00D7524A"/>
    <w:rsid w:val="00D866F5"/>
    <w:rsid w:val="00D92122"/>
    <w:rsid w:val="00DA3EBE"/>
    <w:rsid w:val="00DB3957"/>
    <w:rsid w:val="00DC6CBC"/>
    <w:rsid w:val="00DE19D5"/>
    <w:rsid w:val="00DE6B7C"/>
    <w:rsid w:val="00E21B30"/>
    <w:rsid w:val="00E30C90"/>
    <w:rsid w:val="00E3292F"/>
    <w:rsid w:val="00E36000"/>
    <w:rsid w:val="00E400E4"/>
    <w:rsid w:val="00EB38E0"/>
    <w:rsid w:val="00EC4CBD"/>
    <w:rsid w:val="00ED19D3"/>
    <w:rsid w:val="00ED5C5A"/>
    <w:rsid w:val="00EE29D5"/>
    <w:rsid w:val="00EF217C"/>
    <w:rsid w:val="00EF637B"/>
    <w:rsid w:val="00F0149B"/>
    <w:rsid w:val="00F0577C"/>
    <w:rsid w:val="00F05D5E"/>
    <w:rsid w:val="00F241E9"/>
    <w:rsid w:val="00F270A6"/>
    <w:rsid w:val="00F31E2A"/>
    <w:rsid w:val="00F36E12"/>
    <w:rsid w:val="00F37D37"/>
    <w:rsid w:val="00F45129"/>
    <w:rsid w:val="00F463B6"/>
    <w:rsid w:val="00F47AA7"/>
    <w:rsid w:val="00F523C6"/>
    <w:rsid w:val="00F5392F"/>
    <w:rsid w:val="00F54F4A"/>
    <w:rsid w:val="00F62973"/>
    <w:rsid w:val="00F63896"/>
    <w:rsid w:val="00F65BB5"/>
    <w:rsid w:val="00F67BAC"/>
    <w:rsid w:val="00F84BB4"/>
    <w:rsid w:val="00FA5AC7"/>
    <w:rsid w:val="00FB378F"/>
    <w:rsid w:val="00FC75D2"/>
    <w:rsid w:val="00FD7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."/>
  <w:listSeparator w:val=","/>
  <w14:docId w14:val="1A8F7B53"/>
  <w15:docId w15:val="{CD94E266-B184-4219-AA79-9A292F066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Miriam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6A07"/>
    <w:pPr>
      <w:bidi/>
    </w:pPr>
    <w:rPr>
      <w:rFonts w:cs="David"/>
      <w:sz w:val="22"/>
      <w:szCs w:val="24"/>
    </w:rPr>
  </w:style>
  <w:style w:type="paragraph" w:styleId="Heading1">
    <w:name w:val="heading 1"/>
    <w:basedOn w:val="Normal"/>
    <w:next w:val="Normal"/>
    <w:qFormat/>
    <w:rsid w:val="00786A07"/>
    <w:pPr>
      <w:keepNext/>
      <w:spacing w:before="120" w:line="360" w:lineRule="auto"/>
      <w:ind w:left="26" w:right="851"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rsid w:val="00786A07"/>
    <w:pPr>
      <w:keepNext/>
      <w:outlineLvl w:val="1"/>
    </w:pPr>
    <w:rPr>
      <w:b/>
      <w:bCs/>
      <w:u w:val="single"/>
    </w:rPr>
  </w:style>
  <w:style w:type="paragraph" w:styleId="Heading3">
    <w:name w:val="heading 3"/>
    <w:basedOn w:val="Normal"/>
    <w:next w:val="Normal"/>
    <w:qFormat/>
    <w:rsid w:val="00786A07"/>
    <w:pPr>
      <w:keepNext/>
      <w:spacing w:before="120" w:line="360" w:lineRule="auto"/>
      <w:ind w:left="1134" w:right="851"/>
      <w:outlineLvl w:val="2"/>
    </w:pPr>
    <w:rPr>
      <w:b/>
      <w:bCs/>
      <w:noProof/>
      <w:u w:val="single"/>
    </w:rPr>
  </w:style>
  <w:style w:type="paragraph" w:styleId="Heading4">
    <w:name w:val="heading 4"/>
    <w:basedOn w:val="Normal"/>
    <w:next w:val="Normal"/>
    <w:qFormat/>
    <w:rsid w:val="00786A07"/>
    <w:pPr>
      <w:keepNext/>
      <w:spacing w:before="120" w:line="360" w:lineRule="auto"/>
      <w:ind w:left="1134" w:right="851"/>
      <w:outlineLvl w:val="3"/>
    </w:pPr>
    <w:rPr>
      <w:b/>
      <w:bCs/>
      <w:noProof/>
    </w:rPr>
  </w:style>
  <w:style w:type="paragraph" w:styleId="Heading5">
    <w:name w:val="heading 5"/>
    <w:basedOn w:val="Normal"/>
    <w:next w:val="Normal"/>
    <w:qFormat/>
    <w:rsid w:val="00786A07"/>
    <w:pPr>
      <w:keepNext/>
      <w:spacing w:before="120" w:line="360" w:lineRule="auto"/>
      <w:ind w:left="1134" w:right="851"/>
      <w:outlineLvl w:val="4"/>
    </w:pPr>
    <w:rPr>
      <w:b/>
      <w:bCs/>
      <w:noProof/>
    </w:rPr>
  </w:style>
  <w:style w:type="paragraph" w:styleId="Heading6">
    <w:name w:val="heading 6"/>
    <w:basedOn w:val="Normal"/>
    <w:next w:val="Normal"/>
    <w:qFormat/>
    <w:rsid w:val="00786A07"/>
    <w:pPr>
      <w:keepNext/>
      <w:spacing w:before="120" w:line="360" w:lineRule="auto"/>
      <w:ind w:left="1134" w:right="851"/>
      <w:outlineLvl w:val="5"/>
    </w:pPr>
    <w:rPr>
      <w:b/>
      <w:bCs/>
      <w:noProof/>
    </w:rPr>
  </w:style>
  <w:style w:type="paragraph" w:styleId="Heading8">
    <w:name w:val="heading 8"/>
    <w:basedOn w:val="Normal"/>
    <w:next w:val="Normal"/>
    <w:qFormat/>
    <w:rsid w:val="00786A07"/>
    <w:pPr>
      <w:keepNext/>
      <w:spacing w:before="120" w:line="360" w:lineRule="auto"/>
      <w:ind w:left="1134" w:right="851"/>
      <w:outlineLvl w:val="7"/>
    </w:pPr>
    <w:rPr>
      <w:b/>
      <w:bCs/>
      <w:noProof/>
    </w:rPr>
  </w:style>
  <w:style w:type="paragraph" w:styleId="Heading9">
    <w:name w:val="heading 9"/>
    <w:basedOn w:val="Normal"/>
    <w:next w:val="Normal"/>
    <w:qFormat/>
    <w:rsid w:val="00786A07"/>
    <w:pPr>
      <w:keepNext/>
      <w:spacing w:line="360" w:lineRule="auto"/>
      <w:ind w:left="1052"/>
      <w:outlineLvl w:val="8"/>
    </w:pPr>
    <w:rPr>
      <w:b/>
      <w:bCs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786A07"/>
    <w:pPr>
      <w:tabs>
        <w:tab w:val="center" w:pos="4153"/>
        <w:tab w:val="right" w:pos="8306"/>
      </w:tabs>
    </w:pPr>
    <w:rPr>
      <w:szCs w:val="22"/>
    </w:rPr>
  </w:style>
  <w:style w:type="paragraph" w:styleId="Footer">
    <w:name w:val="footer"/>
    <w:basedOn w:val="Normal"/>
    <w:semiHidden/>
    <w:rsid w:val="00786A07"/>
    <w:pPr>
      <w:tabs>
        <w:tab w:val="center" w:pos="4153"/>
        <w:tab w:val="right" w:pos="8306"/>
      </w:tabs>
    </w:pPr>
    <w:rPr>
      <w:szCs w:val="22"/>
    </w:rPr>
  </w:style>
  <w:style w:type="paragraph" w:customStyle="1" w:styleId="a">
    <w:name w:val="עיצוב כותרת"/>
    <w:basedOn w:val="Header"/>
    <w:rsid w:val="00786A07"/>
    <w:pPr>
      <w:jc w:val="center"/>
    </w:pPr>
    <w:rPr>
      <w:rFonts w:cs="Guttman Adii"/>
      <w:b/>
      <w:bCs/>
      <w:spacing w:val="60"/>
      <w:sz w:val="24"/>
      <w:szCs w:val="40"/>
      <w:u w:val="single"/>
    </w:rPr>
  </w:style>
  <w:style w:type="paragraph" w:styleId="BlockText">
    <w:name w:val="Block Text"/>
    <w:basedOn w:val="Normal"/>
    <w:semiHidden/>
    <w:rsid w:val="00786A07"/>
    <w:pPr>
      <w:spacing w:before="120" w:line="360" w:lineRule="auto"/>
      <w:ind w:left="1134" w:right="851"/>
    </w:pPr>
    <w:rPr>
      <w:noProof/>
    </w:rPr>
  </w:style>
  <w:style w:type="character" w:styleId="PageNumber">
    <w:name w:val="page number"/>
    <w:basedOn w:val="DefaultParagraphFont"/>
    <w:semiHidden/>
    <w:rsid w:val="00786A07"/>
  </w:style>
  <w:style w:type="paragraph" w:styleId="BodyTextIndent">
    <w:name w:val="Body Text Indent"/>
    <w:basedOn w:val="Normal"/>
    <w:semiHidden/>
    <w:rsid w:val="00786A07"/>
    <w:pPr>
      <w:spacing w:line="360" w:lineRule="auto"/>
      <w:ind w:left="108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595D"/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3595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D2A2D"/>
    <w:pPr>
      <w:ind w:left="720"/>
      <w:contextualSpacing/>
    </w:pPr>
  </w:style>
  <w:style w:type="table" w:styleId="TableGrid">
    <w:name w:val="Table Grid"/>
    <w:basedOn w:val="TableNormal"/>
    <w:uiPriority w:val="59"/>
    <w:rsid w:val="007132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816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169F"/>
    <w:rPr>
      <w:noProof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169F"/>
    <w:rPr>
      <w:rFonts w:cs="David"/>
      <w:noProof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6DCF"/>
    <w:rPr>
      <w:b/>
      <w:bCs/>
      <w:noProof w:val="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6DCF"/>
    <w:rPr>
      <w:rFonts w:cs="David"/>
      <w:b/>
      <w:bCs/>
      <w:noProof/>
    </w:rPr>
  </w:style>
  <w:style w:type="paragraph" w:styleId="Revision">
    <w:name w:val="Revision"/>
    <w:hidden/>
    <w:uiPriority w:val="99"/>
    <w:semiHidden/>
    <w:rsid w:val="008F5133"/>
    <w:rPr>
      <w:rFonts w:cs="David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94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uthie.ISRAC\Application%20Data\Microsoft\Templates\nmrashut.dot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AE237E-0AD8-4F01-8E8C-8A0F901B2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nmrashut</Template>
  <TotalTime>88</TotalTime>
  <Pages>5</Pages>
  <Words>1037</Words>
  <Characters>5244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>שינויים במבנה תמחיר עלות  ההסמכה  ושיטת הפקוח על המעבדות המוסמכות</vt:lpstr>
      <vt:lpstr>שינויים במבנה תמחיר עלות  ההסמכה  ושיטת הפקוח על המעבדות המוסמכות</vt:lpstr>
    </vt:vector>
  </TitlesOfParts>
  <Company>ISRAC</Company>
  <LinksUpToDate>false</LinksUpToDate>
  <CharactersWithSpaces>6269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שינויים במבנה תמחיר עלות  ההסמכה  ושיטת הפקוח על המעבדות המוסמכות</dc:title>
  <dc:creator>ruthie</dc:creator>
  <cp:lastModifiedBy>Yakir Jaoui</cp:lastModifiedBy>
  <cp:revision>8</cp:revision>
  <cp:lastPrinted>2022-12-25T10:22:00Z</cp:lastPrinted>
  <dcterms:created xsi:type="dcterms:W3CDTF">2020-12-29T13:01:00Z</dcterms:created>
  <dcterms:modified xsi:type="dcterms:W3CDTF">2022-12-25T11:46:00Z</dcterms:modified>
</cp:coreProperties>
</file>